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5617"/>
        <w:gridCol w:w="3744"/>
      </w:tblGrid>
      <w:tr w:rsidR="00547690" w:rsidRPr="00547690" w:rsidTr="00547690">
        <w:tc>
          <w:tcPr>
            <w:tcW w:w="9708" w:type="dxa"/>
            <w:gridSpan w:val="2"/>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300" w:after="150" w:line="240" w:lineRule="auto"/>
              <w:jc w:val="center"/>
              <w:rPr>
                <w:rFonts w:ascii="Times New Roman" w:eastAsia="Times New Roman" w:hAnsi="Times New Roman" w:cs="Times New Roman"/>
                <w:sz w:val="24"/>
                <w:szCs w:val="24"/>
                <w:lang/>
              </w:rPr>
            </w:pPr>
            <w:r w:rsidRPr="00547690">
              <w:rPr>
                <w:rFonts w:ascii="Times New Roman" w:eastAsia="Times New Roman" w:hAnsi="Times New Roman" w:cs="Times New Roman"/>
                <w:b/>
                <w:bCs/>
                <w:sz w:val="32"/>
                <w:szCs w:val="32"/>
                <w:lang/>
              </w:rPr>
              <w:t>НАКАЗ</w:t>
            </w:r>
          </w:p>
        </w:tc>
      </w:tr>
      <w:tr w:rsidR="00547690" w:rsidRPr="00547690" w:rsidTr="00547690">
        <w:tc>
          <w:tcPr>
            <w:tcW w:w="9708" w:type="dxa"/>
            <w:gridSpan w:val="2"/>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150" w:line="240" w:lineRule="auto"/>
              <w:ind w:left="450" w:right="450"/>
              <w:jc w:val="center"/>
              <w:rPr>
                <w:rFonts w:ascii="Times New Roman" w:eastAsia="Times New Roman" w:hAnsi="Times New Roman" w:cs="Times New Roman"/>
                <w:sz w:val="24"/>
                <w:szCs w:val="24"/>
                <w:lang/>
              </w:rPr>
            </w:pPr>
            <w:r w:rsidRPr="00547690">
              <w:rPr>
                <w:rFonts w:ascii="Times New Roman" w:eastAsia="Times New Roman" w:hAnsi="Times New Roman" w:cs="Times New Roman"/>
                <w:b/>
                <w:bCs/>
                <w:sz w:val="24"/>
                <w:szCs w:val="24"/>
                <w:lang/>
              </w:rPr>
              <w:t>29.05.2026  № 706</w:t>
            </w:r>
          </w:p>
        </w:tc>
      </w:tr>
      <w:tr w:rsidR="00547690" w:rsidRPr="00547690" w:rsidTr="00547690">
        <w:tc>
          <w:tcPr>
            <w:tcW w:w="3000" w:type="pct"/>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150" w:line="240" w:lineRule="auto"/>
              <w:rPr>
                <w:rFonts w:ascii="Times New Roman" w:eastAsia="Times New Roman" w:hAnsi="Times New Roman" w:cs="Times New Roman"/>
                <w:sz w:val="24"/>
                <w:szCs w:val="24"/>
                <w:lang/>
              </w:rPr>
            </w:pPr>
            <w:bookmarkStart w:id="0" w:name="n3"/>
            <w:bookmarkEnd w:id="0"/>
            <w:r w:rsidRPr="00547690">
              <w:rPr>
                <w:rFonts w:ascii="Times New Roman" w:eastAsia="Times New Roman" w:hAnsi="Times New Roman" w:cs="Times New Roman"/>
                <w:b/>
                <w:bCs/>
                <w:sz w:val="24"/>
                <w:szCs w:val="24"/>
                <w:lang/>
              </w:rPr>
              <w:br/>
            </w:r>
          </w:p>
        </w:tc>
        <w:tc>
          <w:tcPr>
            <w:tcW w:w="2000" w:type="pct"/>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150" w:line="240" w:lineRule="auto"/>
              <w:rPr>
                <w:rFonts w:ascii="Times New Roman" w:eastAsia="Times New Roman" w:hAnsi="Times New Roman" w:cs="Times New Roman"/>
                <w:sz w:val="24"/>
                <w:szCs w:val="24"/>
                <w:lang/>
              </w:rPr>
            </w:pPr>
            <w:r w:rsidRPr="00547690">
              <w:rPr>
                <w:rFonts w:ascii="Times New Roman" w:eastAsia="Times New Roman" w:hAnsi="Times New Roman" w:cs="Times New Roman"/>
                <w:b/>
                <w:bCs/>
                <w:sz w:val="24"/>
                <w:szCs w:val="24"/>
                <w:lang/>
              </w:rPr>
              <w:t>Зареєстровано в Міністерстві</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b/>
                <w:bCs/>
                <w:sz w:val="24"/>
                <w:szCs w:val="24"/>
                <w:lang/>
              </w:rPr>
              <w:t>юстиції України</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b/>
                <w:bCs/>
                <w:sz w:val="24"/>
                <w:szCs w:val="24"/>
                <w:lang/>
              </w:rPr>
              <w:t>08 липня 2026 року</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b/>
                <w:bCs/>
                <w:sz w:val="24"/>
                <w:szCs w:val="24"/>
                <w:lang/>
              </w:rPr>
              <w:t>за № 1006/46400</w:t>
            </w:r>
          </w:p>
        </w:tc>
      </w:tr>
    </w:tbl>
    <w:p w:rsidR="00547690" w:rsidRPr="00547690" w:rsidRDefault="00547690" w:rsidP="00547690">
      <w:pPr>
        <w:shd w:val="clear" w:color="auto" w:fill="FFFFFF"/>
        <w:spacing w:before="300" w:after="450" w:line="240" w:lineRule="auto"/>
        <w:ind w:left="225" w:right="225"/>
        <w:jc w:val="center"/>
        <w:rPr>
          <w:rFonts w:ascii="Times New Roman" w:eastAsia="Times New Roman" w:hAnsi="Times New Roman" w:cs="Times New Roman"/>
          <w:sz w:val="24"/>
          <w:szCs w:val="24"/>
          <w:lang/>
        </w:rPr>
      </w:pPr>
      <w:bookmarkStart w:id="1" w:name="n4"/>
      <w:bookmarkEnd w:id="1"/>
      <w:r w:rsidRPr="00547690">
        <w:rPr>
          <w:rFonts w:ascii="Times New Roman" w:eastAsia="Times New Roman" w:hAnsi="Times New Roman" w:cs="Times New Roman"/>
          <w:b/>
          <w:bCs/>
          <w:sz w:val="32"/>
          <w:szCs w:val="32"/>
          <w:lang/>
        </w:rPr>
        <w:t>Про затвердження Змін до Правил виробництва (виготовлення) та контролю якості лікарських засобів в аптеках</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val="uk-UA"/>
        </w:rPr>
      </w:pPr>
      <w:bookmarkStart w:id="2" w:name="n5"/>
      <w:bookmarkEnd w:id="2"/>
      <w:r w:rsidRPr="00547690">
        <w:rPr>
          <w:rFonts w:ascii="Times New Roman" w:eastAsia="Times New Roman" w:hAnsi="Times New Roman" w:cs="Times New Roman"/>
          <w:sz w:val="24"/>
          <w:szCs w:val="24"/>
          <w:lang/>
        </w:rPr>
        <w:t>Відповідно до статті 4 Закону України від 04 квітня 1996 року № 123/96-ВР «Про лікарські засоби», частини першої статті 21 Закону України «Про наркотичні засоби, психотропні речовини і прекурсори», пункту 8 Положення про Міністерство охорони здоров’я України, затвердженого постановою Кабінету Міністрів України від 25 березня 2015 року № 267 (в редакції постанови Кабінету Міністрів України від 24 січня 2020 року № 90), та з метою</w:t>
      </w:r>
      <w:bookmarkStart w:id="3" w:name="_GoBack"/>
      <w:bookmarkEnd w:id="3"/>
      <w:r w:rsidRPr="00547690">
        <w:rPr>
          <w:rFonts w:ascii="Times New Roman" w:eastAsia="Times New Roman" w:hAnsi="Times New Roman" w:cs="Times New Roman"/>
          <w:sz w:val="24"/>
          <w:szCs w:val="24"/>
          <w:lang/>
        </w:rPr>
        <w:t xml:space="preserve"> посилення Державною службою України з лікарських засобів та контролю за наркотиками контролю за зберіганням наркотичних засобів, психотропних речовин, прекурсорів та лікарських засобів, вироблених (виготовлених) з рослинної субстанції канабісу, що виготовляються в умовах аптек, удосконалення процедури внутрішньоаптечного контролю за екстемпоральними лікарськими засобами з рослинної субстанції канабісу</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r w:rsidRPr="00547690">
        <w:rPr>
          <w:rFonts w:ascii="Times New Roman" w:eastAsia="Times New Roman" w:hAnsi="Times New Roman" w:cs="Times New Roman"/>
          <w:b/>
          <w:bCs/>
          <w:spacing w:val="30"/>
          <w:sz w:val="24"/>
          <w:szCs w:val="24"/>
          <w:lang/>
        </w:rPr>
        <w:t>НАКАЗУЮ:</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4" w:name="n6"/>
      <w:bookmarkEnd w:id="4"/>
      <w:r w:rsidRPr="00547690">
        <w:rPr>
          <w:rFonts w:ascii="Times New Roman" w:eastAsia="Times New Roman" w:hAnsi="Times New Roman" w:cs="Times New Roman"/>
          <w:sz w:val="24"/>
          <w:szCs w:val="24"/>
          <w:lang/>
        </w:rPr>
        <w:t>1. Затвердити Зміни до Правил виробництва (виготовлення) та контролю якості лікарських засобів в аптеках, затверджених наказом Міністерства охорони здоров’я України від 17 жовтня 2012 року № 812, зареєстрованих в Міністерстві юстиції України 02 листопада 2012 року за № 1846/22158, що </w:t>
      </w:r>
      <w:hyperlink r:id="rId5" w:anchor="n17" w:history="1">
        <w:r w:rsidRPr="00547690">
          <w:rPr>
            <w:rFonts w:ascii="Times New Roman" w:eastAsia="Times New Roman" w:hAnsi="Times New Roman" w:cs="Times New Roman"/>
            <w:sz w:val="24"/>
            <w:szCs w:val="24"/>
            <w:lang/>
          </w:rPr>
          <w:t>додаються</w:t>
        </w:r>
      </w:hyperlink>
      <w:r w:rsidRPr="00547690">
        <w:rPr>
          <w:rFonts w:ascii="Times New Roman" w:eastAsia="Times New Roman" w:hAnsi="Times New Roman" w:cs="Times New Roman"/>
          <w:sz w:val="24"/>
          <w:szCs w:val="24"/>
          <w:lang/>
        </w:rPr>
        <w:t>.</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5" w:name="n7"/>
      <w:bookmarkEnd w:id="5"/>
      <w:r w:rsidRPr="00547690">
        <w:rPr>
          <w:rFonts w:ascii="Times New Roman" w:eastAsia="Times New Roman" w:hAnsi="Times New Roman" w:cs="Times New Roman"/>
          <w:sz w:val="24"/>
          <w:szCs w:val="24"/>
          <w:lang/>
        </w:rPr>
        <w:t>2. Установити, що при виготовленні в умовах аптек екстемпоральних лікарських засобів з рослинної субстанції канабісу без зміни форми лікарського засобу (шляхом розфасування) проведення хімічного контролю в аптеці не є обов’язковим впродовж одного року з дня набрання чинності цим наказом (за винятком періодичного контролю, який проводиться не рідше одного разу на квартал).</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6" w:name="n8"/>
      <w:bookmarkEnd w:id="6"/>
      <w:r w:rsidRPr="00547690">
        <w:rPr>
          <w:rFonts w:ascii="Times New Roman" w:eastAsia="Times New Roman" w:hAnsi="Times New Roman" w:cs="Times New Roman"/>
          <w:sz w:val="24"/>
          <w:szCs w:val="24"/>
          <w:lang/>
        </w:rPr>
        <w:t>3. Фармацевтичному управлінню (Олександру Гріценку) забезпечити:</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7" w:name="n9"/>
      <w:bookmarkEnd w:id="7"/>
      <w:r w:rsidRPr="00547690">
        <w:rPr>
          <w:rFonts w:ascii="Times New Roman" w:eastAsia="Times New Roman" w:hAnsi="Times New Roman" w:cs="Times New Roman"/>
          <w:sz w:val="24"/>
          <w:szCs w:val="24"/>
          <w:lang/>
        </w:rPr>
        <w:t>1) подання цього наказу в установленому законодавством порядку на державну реєстрацію до Міністерства юстиції України;</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8" w:name="n10"/>
      <w:bookmarkEnd w:id="8"/>
      <w:r w:rsidRPr="00547690">
        <w:rPr>
          <w:rFonts w:ascii="Times New Roman" w:eastAsia="Times New Roman" w:hAnsi="Times New Roman" w:cs="Times New Roman"/>
          <w:sz w:val="24"/>
          <w:szCs w:val="24"/>
          <w:lang/>
        </w:rPr>
        <w:t>2) оприлюднення цього наказу на офіційному вебсайті Міністерства охорони здоров’я України після здійснення державної реєстрації в Міністерстві юстиції України.</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9" w:name="n11"/>
      <w:bookmarkEnd w:id="9"/>
      <w:r w:rsidRPr="00547690">
        <w:rPr>
          <w:rFonts w:ascii="Times New Roman" w:eastAsia="Times New Roman" w:hAnsi="Times New Roman" w:cs="Times New Roman"/>
          <w:sz w:val="24"/>
          <w:szCs w:val="24"/>
          <w:lang/>
        </w:rPr>
        <w:t>4. Контроль за виконанням цього наказу покласти на заступника Міністра Євгенія Гончара.</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10" w:name="n12"/>
      <w:bookmarkEnd w:id="10"/>
      <w:r w:rsidRPr="00547690">
        <w:rPr>
          <w:rFonts w:ascii="Times New Roman" w:eastAsia="Times New Roman" w:hAnsi="Times New Roman" w:cs="Times New Roman"/>
          <w:sz w:val="24"/>
          <w:szCs w:val="24"/>
          <w:lang/>
        </w:rPr>
        <w:t>5. Цей наказ набирає чинності з дня його офіційного опублікування.</w:t>
      </w:r>
    </w:p>
    <w:tbl>
      <w:tblPr>
        <w:tblW w:w="5000" w:type="pct"/>
        <w:tblCellMar>
          <w:left w:w="0" w:type="dxa"/>
          <w:right w:w="0" w:type="dxa"/>
        </w:tblCellMar>
        <w:tblLook w:val="04A0" w:firstRow="1" w:lastRow="0" w:firstColumn="1" w:lastColumn="0" w:noHBand="0" w:noVBand="1"/>
      </w:tblPr>
      <w:tblGrid>
        <w:gridCol w:w="5149"/>
        <w:gridCol w:w="468"/>
        <w:gridCol w:w="3744"/>
      </w:tblGrid>
      <w:tr w:rsidR="00547690" w:rsidRPr="00547690" w:rsidTr="00547690">
        <w:trPr>
          <w:trHeight w:val="336"/>
        </w:trPr>
        <w:tc>
          <w:tcPr>
            <w:tcW w:w="2750" w:type="pct"/>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0" w:line="240" w:lineRule="auto"/>
              <w:jc w:val="center"/>
              <w:rPr>
                <w:rFonts w:ascii="Times New Roman" w:eastAsia="Times New Roman" w:hAnsi="Times New Roman" w:cs="Times New Roman"/>
                <w:sz w:val="24"/>
                <w:szCs w:val="24"/>
                <w:lang/>
              </w:rPr>
            </w:pPr>
            <w:bookmarkStart w:id="11" w:name="n13"/>
            <w:bookmarkEnd w:id="11"/>
            <w:r w:rsidRPr="00547690">
              <w:rPr>
                <w:rFonts w:ascii="Times New Roman" w:eastAsia="Times New Roman" w:hAnsi="Times New Roman" w:cs="Times New Roman"/>
                <w:b/>
                <w:bCs/>
                <w:sz w:val="24"/>
                <w:szCs w:val="24"/>
                <w:lang/>
              </w:rPr>
              <w:lastRenderedPageBreak/>
              <w:t>Міністр</w:t>
            </w:r>
          </w:p>
        </w:tc>
        <w:tc>
          <w:tcPr>
            <w:tcW w:w="2250" w:type="pct"/>
            <w:gridSpan w:val="2"/>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150" w:line="240" w:lineRule="auto"/>
              <w:jc w:val="right"/>
              <w:rPr>
                <w:rFonts w:ascii="Times New Roman" w:eastAsia="Times New Roman" w:hAnsi="Times New Roman" w:cs="Times New Roman"/>
                <w:sz w:val="24"/>
                <w:szCs w:val="24"/>
                <w:lang/>
              </w:rPr>
            </w:pPr>
            <w:r w:rsidRPr="00547690">
              <w:rPr>
                <w:rFonts w:ascii="Times New Roman" w:eastAsia="Times New Roman" w:hAnsi="Times New Roman" w:cs="Times New Roman"/>
                <w:b/>
                <w:bCs/>
                <w:sz w:val="24"/>
                <w:szCs w:val="24"/>
                <w:lang/>
              </w:rPr>
              <w:t>Віктор ЛЯШКО</w:t>
            </w:r>
          </w:p>
        </w:tc>
      </w:tr>
      <w:tr w:rsidR="00547690" w:rsidRPr="00547690" w:rsidTr="00547690">
        <w:tc>
          <w:tcPr>
            <w:tcW w:w="3000" w:type="pct"/>
            <w:gridSpan w:val="2"/>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150" w:line="240" w:lineRule="auto"/>
              <w:rPr>
                <w:rFonts w:ascii="Times New Roman" w:eastAsia="Times New Roman" w:hAnsi="Times New Roman" w:cs="Times New Roman"/>
                <w:sz w:val="24"/>
                <w:szCs w:val="24"/>
                <w:lang/>
              </w:rPr>
            </w:pPr>
            <w:bookmarkStart w:id="12" w:name="n14"/>
            <w:bookmarkEnd w:id="12"/>
            <w:r w:rsidRPr="00547690">
              <w:rPr>
                <w:rFonts w:ascii="Times New Roman" w:eastAsia="Times New Roman" w:hAnsi="Times New Roman" w:cs="Times New Roman"/>
                <w:sz w:val="24"/>
                <w:szCs w:val="24"/>
                <w:lang/>
              </w:rPr>
              <w:t>ПОГОДЖЕНО:</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Уповноважений Верховної Ради України</w:t>
            </w:r>
            <w:r w:rsidRPr="00547690">
              <w:rPr>
                <w:rFonts w:ascii="Times New Roman" w:eastAsia="Times New Roman" w:hAnsi="Times New Roman" w:cs="Times New Roman"/>
                <w:sz w:val="24"/>
                <w:szCs w:val="24"/>
                <w:lang/>
              </w:rPr>
              <w:br/>
              <w:t>з прав людини</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Заступник Міністра цифрової трансформації України</w:t>
            </w:r>
            <w:r w:rsidRPr="00547690">
              <w:rPr>
                <w:rFonts w:ascii="Times New Roman" w:eastAsia="Times New Roman" w:hAnsi="Times New Roman" w:cs="Times New Roman"/>
                <w:sz w:val="24"/>
                <w:szCs w:val="24"/>
                <w:lang/>
              </w:rPr>
              <w:br/>
              <w:t>з питань європейської інтеграції</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Міністр внутрішніх справ України</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Голова Державної регуляторної служби України</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Т. в. о. Голови Державної служби України</w:t>
            </w:r>
            <w:r w:rsidRPr="00547690">
              <w:rPr>
                <w:rFonts w:ascii="Times New Roman" w:eastAsia="Times New Roman" w:hAnsi="Times New Roman" w:cs="Times New Roman"/>
                <w:sz w:val="24"/>
                <w:szCs w:val="24"/>
                <w:lang/>
              </w:rPr>
              <w:br/>
              <w:t>з лікарських засобів та контролю за наркотиками</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Голова Національної поліції України</w:t>
            </w:r>
          </w:p>
        </w:tc>
        <w:tc>
          <w:tcPr>
            <w:tcW w:w="2000" w:type="pct"/>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150" w:line="240" w:lineRule="auto"/>
              <w:jc w:val="right"/>
              <w:rPr>
                <w:rFonts w:ascii="Times New Roman" w:eastAsia="Times New Roman" w:hAnsi="Times New Roman" w:cs="Times New Roman"/>
                <w:sz w:val="24"/>
                <w:szCs w:val="24"/>
                <w:lang/>
              </w:rPr>
            </w:pP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Дмитро ЛУБІНЕЦЬ</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Олександр БОРНЯКОВ</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Ігор КЛИМЕНКО</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Олексій КУЧЕР</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Володимир КОРОЛЕНКО</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sz w:val="24"/>
                <w:szCs w:val="24"/>
                <w:lang/>
              </w:rPr>
              <w:br/>
              <w:t>Іван ВИГІВСЬКИЙ</w:t>
            </w:r>
          </w:p>
        </w:tc>
      </w:tr>
    </w:tbl>
    <w:p w:rsidR="00547690" w:rsidRPr="00547690" w:rsidRDefault="00547690" w:rsidP="00547690">
      <w:pPr>
        <w:shd w:val="clear" w:color="auto" w:fill="FFFFFF"/>
        <w:spacing w:after="0" w:line="240" w:lineRule="auto"/>
        <w:rPr>
          <w:rFonts w:ascii="Times New Roman" w:eastAsia="Times New Roman" w:hAnsi="Times New Roman" w:cs="Times New Roman"/>
          <w:sz w:val="24"/>
          <w:szCs w:val="24"/>
          <w:lang/>
        </w:rPr>
      </w:pPr>
      <w:r w:rsidRPr="00547690">
        <w:rPr>
          <w:rFonts w:ascii="Times New Roman" w:eastAsia="Times New Roman" w:hAnsi="Times New Roman" w:cs="Times New Roman"/>
          <w:sz w:val="24"/>
          <w:szCs w:val="24"/>
          <w:lang/>
        </w:rPr>
        <w:pict>
          <v:rect id="_x0000_i102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617"/>
        <w:gridCol w:w="3744"/>
      </w:tblGrid>
      <w:tr w:rsidR="00547690" w:rsidRPr="00547690" w:rsidTr="00547690">
        <w:tc>
          <w:tcPr>
            <w:tcW w:w="3000" w:type="pct"/>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150" w:line="240" w:lineRule="auto"/>
              <w:rPr>
                <w:rFonts w:ascii="Times New Roman" w:eastAsia="Times New Roman" w:hAnsi="Times New Roman" w:cs="Times New Roman"/>
                <w:sz w:val="24"/>
                <w:szCs w:val="24"/>
                <w:lang/>
              </w:rPr>
            </w:pPr>
            <w:bookmarkStart w:id="13" w:name="n48"/>
            <w:bookmarkStart w:id="14" w:name="n15"/>
            <w:bookmarkEnd w:id="13"/>
            <w:bookmarkEnd w:id="14"/>
            <w:r w:rsidRPr="00547690">
              <w:rPr>
                <w:rFonts w:ascii="Times New Roman" w:eastAsia="Times New Roman" w:hAnsi="Times New Roman" w:cs="Times New Roman"/>
                <w:b/>
                <w:bCs/>
                <w:sz w:val="24"/>
                <w:szCs w:val="24"/>
                <w:lang/>
              </w:rPr>
              <w:br/>
            </w:r>
          </w:p>
        </w:tc>
        <w:tc>
          <w:tcPr>
            <w:tcW w:w="2000" w:type="pct"/>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150" w:line="240" w:lineRule="auto"/>
              <w:rPr>
                <w:rFonts w:ascii="Times New Roman" w:eastAsia="Times New Roman" w:hAnsi="Times New Roman" w:cs="Times New Roman"/>
                <w:sz w:val="24"/>
                <w:szCs w:val="24"/>
                <w:lang/>
              </w:rPr>
            </w:pPr>
            <w:r w:rsidRPr="00547690">
              <w:rPr>
                <w:rFonts w:ascii="Times New Roman" w:eastAsia="Times New Roman" w:hAnsi="Times New Roman" w:cs="Times New Roman"/>
                <w:b/>
                <w:bCs/>
                <w:sz w:val="24"/>
                <w:szCs w:val="24"/>
                <w:lang/>
              </w:rPr>
              <w:t>ЗАТВЕРДЖЕНО</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b/>
                <w:bCs/>
                <w:sz w:val="24"/>
                <w:szCs w:val="24"/>
                <w:lang/>
              </w:rPr>
              <w:t>Наказ Міністерства охорони</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b/>
                <w:bCs/>
                <w:sz w:val="24"/>
                <w:szCs w:val="24"/>
                <w:lang/>
              </w:rPr>
              <w:t>здоров’я України</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b/>
                <w:bCs/>
                <w:sz w:val="24"/>
                <w:szCs w:val="24"/>
                <w:lang/>
              </w:rPr>
              <w:t>29 травня 2026 року № 706</w:t>
            </w:r>
          </w:p>
        </w:tc>
      </w:tr>
      <w:tr w:rsidR="00547690" w:rsidRPr="00547690" w:rsidTr="00547690">
        <w:tc>
          <w:tcPr>
            <w:tcW w:w="3000" w:type="pct"/>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150" w:line="240" w:lineRule="auto"/>
              <w:rPr>
                <w:rFonts w:ascii="Times New Roman" w:eastAsia="Times New Roman" w:hAnsi="Times New Roman" w:cs="Times New Roman"/>
                <w:sz w:val="24"/>
                <w:szCs w:val="24"/>
                <w:lang/>
              </w:rPr>
            </w:pPr>
            <w:bookmarkStart w:id="15" w:name="n16"/>
            <w:bookmarkEnd w:id="15"/>
            <w:r w:rsidRPr="00547690">
              <w:rPr>
                <w:rFonts w:ascii="Times New Roman" w:eastAsia="Times New Roman" w:hAnsi="Times New Roman" w:cs="Times New Roman"/>
                <w:b/>
                <w:bCs/>
                <w:sz w:val="24"/>
                <w:szCs w:val="24"/>
                <w:lang/>
              </w:rPr>
              <w:br/>
            </w:r>
          </w:p>
        </w:tc>
        <w:tc>
          <w:tcPr>
            <w:tcW w:w="2000" w:type="pct"/>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150" w:line="240" w:lineRule="auto"/>
              <w:rPr>
                <w:rFonts w:ascii="Times New Roman" w:eastAsia="Times New Roman" w:hAnsi="Times New Roman" w:cs="Times New Roman"/>
                <w:sz w:val="24"/>
                <w:szCs w:val="24"/>
                <w:lang/>
              </w:rPr>
            </w:pPr>
            <w:r w:rsidRPr="00547690">
              <w:rPr>
                <w:rFonts w:ascii="Times New Roman" w:eastAsia="Times New Roman" w:hAnsi="Times New Roman" w:cs="Times New Roman"/>
                <w:b/>
                <w:bCs/>
                <w:sz w:val="24"/>
                <w:szCs w:val="24"/>
                <w:lang/>
              </w:rPr>
              <w:t>Зареєстровано в Міністерстві</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b/>
                <w:bCs/>
                <w:sz w:val="24"/>
                <w:szCs w:val="24"/>
                <w:lang/>
              </w:rPr>
              <w:t>юстиції України</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b/>
                <w:bCs/>
                <w:sz w:val="24"/>
                <w:szCs w:val="24"/>
                <w:lang/>
              </w:rPr>
              <w:t>08 липня 2026 року</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b/>
                <w:bCs/>
                <w:sz w:val="24"/>
                <w:szCs w:val="24"/>
                <w:lang/>
              </w:rPr>
              <w:t>за № 1006/46400</w:t>
            </w:r>
          </w:p>
        </w:tc>
      </w:tr>
    </w:tbl>
    <w:p w:rsidR="00547690" w:rsidRPr="00547690" w:rsidRDefault="00547690" w:rsidP="00547690">
      <w:pPr>
        <w:shd w:val="clear" w:color="auto" w:fill="FFFFFF"/>
        <w:spacing w:before="300" w:after="450" w:line="240" w:lineRule="auto"/>
        <w:ind w:left="225" w:right="225"/>
        <w:jc w:val="center"/>
        <w:rPr>
          <w:rFonts w:ascii="Times New Roman" w:eastAsia="Times New Roman" w:hAnsi="Times New Roman" w:cs="Times New Roman"/>
          <w:sz w:val="24"/>
          <w:szCs w:val="24"/>
          <w:lang/>
        </w:rPr>
      </w:pPr>
      <w:bookmarkStart w:id="16" w:name="n17"/>
      <w:bookmarkEnd w:id="16"/>
      <w:r w:rsidRPr="00547690">
        <w:rPr>
          <w:rFonts w:ascii="Times New Roman" w:eastAsia="Times New Roman" w:hAnsi="Times New Roman" w:cs="Times New Roman"/>
          <w:b/>
          <w:bCs/>
          <w:sz w:val="32"/>
          <w:szCs w:val="32"/>
          <w:lang/>
        </w:rPr>
        <w:t>Зміни</w:t>
      </w:r>
      <w:r w:rsidRPr="00547690">
        <w:rPr>
          <w:rFonts w:ascii="Times New Roman" w:eastAsia="Times New Roman" w:hAnsi="Times New Roman" w:cs="Times New Roman"/>
          <w:sz w:val="24"/>
          <w:szCs w:val="24"/>
          <w:lang/>
        </w:rPr>
        <w:br/>
      </w:r>
      <w:r w:rsidRPr="00547690">
        <w:rPr>
          <w:rFonts w:ascii="Times New Roman" w:eastAsia="Times New Roman" w:hAnsi="Times New Roman" w:cs="Times New Roman"/>
          <w:b/>
          <w:bCs/>
          <w:sz w:val="32"/>
          <w:szCs w:val="32"/>
          <w:lang/>
        </w:rPr>
        <w:t>до Правил виробництва (виготовлення) та контролю якості лікарських засобів в аптеках, затверджених наказом Міністерства охорони здоров’я України від 17 жовтня 2012 року № 812, зареєстрованих в Міністерстві юстиції України 02 листопада 2012 року за № 1846/22158</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17" w:name="n18"/>
      <w:bookmarkEnd w:id="17"/>
      <w:r w:rsidRPr="00547690">
        <w:rPr>
          <w:rFonts w:ascii="Times New Roman" w:eastAsia="Times New Roman" w:hAnsi="Times New Roman" w:cs="Times New Roman"/>
          <w:sz w:val="24"/>
          <w:szCs w:val="24"/>
          <w:lang/>
        </w:rPr>
        <w:t>1. Після абзацу тринадцятого пункту 1.3 розділу I доповнити абзацом чотирнадцятим такого змісту:</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18" w:name="n19"/>
      <w:bookmarkEnd w:id="18"/>
      <w:r w:rsidRPr="00547690">
        <w:rPr>
          <w:rFonts w:ascii="Times New Roman" w:eastAsia="Times New Roman" w:hAnsi="Times New Roman" w:cs="Times New Roman"/>
          <w:sz w:val="24"/>
          <w:szCs w:val="24"/>
          <w:lang/>
        </w:rPr>
        <w:t>«ЕЛЗ з рослинної субстанції канабісу — лікарські засоби, вироблені (виготовлені) в умовах аптеки з рослинної субстанції канабісу за рецептами лікарів та/або на замовлення лікувально-профілактичних закладів;».</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19" w:name="n20"/>
      <w:bookmarkEnd w:id="19"/>
      <w:r w:rsidRPr="00547690">
        <w:rPr>
          <w:rFonts w:ascii="Times New Roman" w:eastAsia="Times New Roman" w:hAnsi="Times New Roman" w:cs="Times New Roman"/>
          <w:sz w:val="24"/>
          <w:szCs w:val="24"/>
          <w:lang/>
        </w:rPr>
        <w:t>У зв’язку з цим абзаци чотирнадцятий — двадцять восьмий вважати абзацами п’ятнадцятим — двадцять дев’ятим відповідно.</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20" w:name="n21"/>
      <w:bookmarkEnd w:id="20"/>
      <w:r w:rsidRPr="00547690">
        <w:rPr>
          <w:rFonts w:ascii="Times New Roman" w:eastAsia="Times New Roman" w:hAnsi="Times New Roman" w:cs="Times New Roman"/>
          <w:sz w:val="24"/>
          <w:szCs w:val="24"/>
          <w:lang/>
        </w:rPr>
        <w:t>2. Після розділу X доповнити розділом XI такого змісту:</w:t>
      </w:r>
    </w:p>
    <w:p w:rsidR="00547690" w:rsidRPr="00547690" w:rsidRDefault="00547690" w:rsidP="00547690">
      <w:pPr>
        <w:shd w:val="clear" w:color="auto" w:fill="FFFFFF"/>
        <w:spacing w:before="150" w:after="150" w:line="240" w:lineRule="auto"/>
        <w:ind w:left="225" w:right="225"/>
        <w:jc w:val="center"/>
        <w:rPr>
          <w:rFonts w:ascii="Times New Roman" w:eastAsia="Times New Roman" w:hAnsi="Times New Roman" w:cs="Times New Roman"/>
          <w:sz w:val="24"/>
          <w:szCs w:val="24"/>
          <w:lang/>
        </w:rPr>
      </w:pPr>
      <w:bookmarkStart w:id="21" w:name="n22"/>
      <w:bookmarkEnd w:id="21"/>
      <w:r w:rsidRPr="00547690">
        <w:rPr>
          <w:rFonts w:ascii="Times New Roman" w:eastAsia="Times New Roman" w:hAnsi="Times New Roman" w:cs="Times New Roman"/>
          <w:b/>
          <w:bCs/>
          <w:sz w:val="28"/>
          <w:szCs w:val="28"/>
          <w:lang/>
        </w:rPr>
        <w:lastRenderedPageBreak/>
        <w:t>«XI. Особливості виробництва (виготовлення) та забезпечення якості лікарських засобів, що виробляються (виготовляються) в умовах аптек з рослинної субстанції канабісу</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22" w:name="n23"/>
      <w:bookmarkEnd w:id="22"/>
      <w:r w:rsidRPr="00547690">
        <w:rPr>
          <w:rFonts w:ascii="Times New Roman" w:eastAsia="Times New Roman" w:hAnsi="Times New Roman" w:cs="Times New Roman"/>
          <w:sz w:val="24"/>
          <w:szCs w:val="24"/>
          <w:lang/>
        </w:rPr>
        <w:t>1. ЕЛЗ, вироблені (виготовлені) в умовах аптек із рослинної субстанції канабісу, відпускаються за електронним рецептом або на замовлення лікувально-профілактичних закладів з внесенням достовірної інформації до електронної інформаційної системи обліку вирощених рослин конопель для медичних цілей, переміщення таких рослин, продуктів їх переробки, рослинної субстанції канабісу, вироблених (виготовлених) із них лікарських засобів на всіх етапах обігу відповідно до Положення про електронну інформаційну систему обліку вирощених рослин конопель для медичних цілей, переміщення таких рослин, продуктів їх переробки, рослинної субстанції канабісу, вироблених (виготовлених) із них лікарських засобів на всіх етапах обігу та порядок її функціонування, затвердженого постановою Кабінету Міністрів України від 25 липня 2024 року № 857.</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23" w:name="n24"/>
      <w:bookmarkEnd w:id="23"/>
      <w:r w:rsidRPr="00547690">
        <w:rPr>
          <w:rFonts w:ascii="Times New Roman" w:eastAsia="Times New Roman" w:hAnsi="Times New Roman" w:cs="Times New Roman"/>
          <w:sz w:val="24"/>
          <w:szCs w:val="24"/>
          <w:lang/>
        </w:rPr>
        <w:t>2. Аптека проводить вхідний контроль якості рослинної субстанції канабісу, а саме перевірку: супровідних документів, накладних, сертифікатів якості виробника, даних про реєстраційний статус, відсутності розпоряджень про заборону обігу лікарських засобів на одержані серії, наявності сертифіката якості / висновку щодо якості лабораторного аналізу про контроль якості на відповідність вимогам специфікації методів контролю якості лікарського засобу або вимогам ДФУ, який видається лабораторією з контролю якості та безпеки лікарських засобів, атестованою відповідно до Порядку проведення галузевої атестації лабораторій з контролю якості та безпеки лікарських засобів, затвердженого наказом Міністерства охорони здоров’я України від 14 січня 2004 року </w:t>
      </w:r>
      <w:hyperlink r:id="rId6" w:tgtFrame="_blank" w:history="1">
        <w:r w:rsidRPr="00547690">
          <w:rPr>
            <w:rFonts w:ascii="Times New Roman" w:eastAsia="Times New Roman" w:hAnsi="Times New Roman" w:cs="Times New Roman"/>
            <w:sz w:val="24"/>
            <w:szCs w:val="24"/>
            <w:lang/>
          </w:rPr>
          <w:t>№ 10</w:t>
        </w:r>
      </w:hyperlink>
      <w:r w:rsidRPr="00547690">
        <w:rPr>
          <w:rFonts w:ascii="Times New Roman" w:eastAsia="Times New Roman" w:hAnsi="Times New Roman" w:cs="Times New Roman"/>
          <w:sz w:val="24"/>
          <w:szCs w:val="24"/>
          <w:lang/>
        </w:rPr>
        <w:t>, зареєстрованого в Міністерстві юстиції України 30 січня 2004 року за № 130/8729.</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24" w:name="n25"/>
      <w:bookmarkEnd w:id="24"/>
      <w:r w:rsidRPr="00547690">
        <w:rPr>
          <w:rFonts w:ascii="Times New Roman" w:eastAsia="Times New Roman" w:hAnsi="Times New Roman" w:cs="Times New Roman"/>
          <w:sz w:val="24"/>
          <w:szCs w:val="24"/>
          <w:lang/>
        </w:rPr>
        <w:t>3. Рослинна субстанція канабісу зберігається в оригінальних контейнерах, упаковках, у приміщеннях, які відповідають установленим Вимогам до об’єктів і приміщень, призначених для здійснення діяльності з обігу наркотичних засобів, психотропних речовин, прекурсорів та зберігання вилучених з незаконного обігу таких засобів і речовин, затвердженим наказом Міністерства внутрішніх справ України від 29 січня 2018 року № 52, зареєстрованим у Міністерстві юстиції України 20 лютого 2018 року за № 208/31660.</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25" w:name="n26"/>
      <w:bookmarkEnd w:id="25"/>
      <w:r w:rsidRPr="00547690">
        <w:rPr>
          <w:rFonts w:ascii="Times New Roman" w:eastAsia="Times New Roman" w:hAnsi="Times New Roman" w:cs="Times New Roman"/>
          <w:sz w:val="24"/>
          <w:szCs w:val="24"/>
          <w:lang/>
        </w:rPr>
        <w:t>4. Перелік внутрішньоаптечної заготовки, що виробляє (виготовляє) аптека з рослинної субстанції канабісу, який надається разом з технологічними інструкціями до кожного лікарського засобу, який виробляється (виготовляється) аптекою про запас з рослинної субстанції канабісу, погоджує територіальний орган Держлікслужби.</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26" w:name="n27"/>
      <w:bookmarkEnd w:id="26"/>
      <w:r w:rsidRPr="00547690">
        <w:rPr>
          <w:rFonts w:ascii="Times New Roman" w:eastAsia="Times New Roman" w:hAnsi="Times New Roman" w:cs="Times New Roman"/>
          <w:sz w:val="24"/>
          <w:szCs w:val="24"/>
          <w:lang/>
        </w:rPr>
        <w:t>5. Зберігання та виробництво (виготовлення) ЕЛЗ із рослинної субстанції канабісу здійснюється в асистентській (або в іншому приміщенні для зберігання), що відповідає установленим Вимогам до об’єктів і приміщень, призначених для здійснення діяльності з обігу наркотичних засобів, психотропних речовин, прекурсорів та зберігання вилучених з незаконного обігу таких засобів і речовин, затвердженим наказом Міністерства внутрішніх справ України від 29 січня 2018 року № 52, зареєстрованим у Міністерстві юстиції України 20 лютого 2018 року за № 208/31660.</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27" w:name="n28"/>
      <w:bookmarkEnd w:id="27"/>
      <w:r w:rsidRPr="00547690">
        <w:rPr>
          <w:rFonts w:ascii="Times New Roman" w:eastAsia="Times New Roman" w:hAnsi="Times New Roman" w:cs="Times New Roman"/>
          <w:sz w:val="24"/>
          <w:szCs w:val="24"/>
          <w:lang/>
        </w:rPr>
        <w:t>6. Для здійснення виробництва (виготовлення) ЕЛЗ з рослинної субстанції канабісу, наказом керівника аптеки призначається уповноважена особа або фармацевт-аналітик, які безпосередньо допущені до роботи, пов’язаної з обігом наркотичних засобів, психотропних речовин і прекурсорів.</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28" w:name="n29"/>
      <w:bookmarkEnd w:id="28"/>
      <w:r w:rsidRPr="00547690">
        <w:rPr>
          <w:rFonts w:ascii="Times New Roman" w:eastAsia="Times New Roman" w:hAnsi="Times New Roman" w:cs="Times New Roman"/>
          <w:sz w:val="24"/>
          <w:szCs w:val="24"/>
          <w:lang/>
        </w:rPr>
        <w:t xml:space="preserve">7. Виробництво (виготовлення) ЕЛЗ із рослинної субстанції канабісу без зміни форми лікарського засобу (шляхом розфасування) проводиться асистентами фармацевтів або фармацевтами в присутності (під наглядом) фармацевта-аналітика, або, у разі його </w:t>
      </w:r>
      <w:r w:rsidRPr="00547690">
        <w:rPr>
          <w:rFonts w:ascii="Times New Roman" w:eastAsia="Times New Roman" w:hAnsi="Times New Roman" w:cs="Times New Roman"/>
          <w:sz w:val="24"/>
          <w:szCs w:val="24"/>
          <w:lang/>
        </w:rPr>
        <w:lastRenderedPageBreak/>
        <w:t>відсутності,— у присутності завідувача аптеки, його заступників чи уповноваженої особи, які безпосередньо допущені до роботи, пов’язаної з обігом наркотичних засобів, психотропних речовин і прекурсорів. Такі ЕЛЗ із рослинної субстанції канабісу підлягають усім видам внутрішньоаптечного контролю, за винятком хімічного методу контролю.</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29" w:name="n30"/>
      <w:bookmarkEnd w:id="29"/>
      <w:r w:rsidRPr="00547690">
        <w:rPr>
          <w:rFonts w:ascii="Times New Roman" w:eastAsia="Times New Roman" w:hAnsi="Times New Roman" w:cs="Times New Roman"/>
          <w:sz w:val="24"/>
          <w:szCs w:val="24"/>
          <w:lang/>
        </w:rPr>
        <w:t>При виготовленні ЕЛЗ з рослинної субстанції канабісу з додаванням допоміжної речовини (методом розведення) хімічний аналіз проводиться періодично, але не рідше одного разу на квартал.</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30" w:name="n31"/>
      <w:bookmarkEnd w:id="30"/>
      <w:r w:rsidRPr="00547690">
        <w:rPr>
          <w:rFonts w:ascii="Times New Roman" w:eastAsia="Times New Roman" w:hAnsi="Times New Roman" w:cs="Times New Roman"/>
          <w:sz w:val="24"/>
          <w:szCs w:val="24"/>
          <w:lang/>
        </w:rPr>
        <w:t>На час проведення аналізу проводяться всі необхідні види контролів в аптеці, виготовлені ЕЛЗ поміщуються в карантин до результатів хімічного аналізу.</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31" w:name="n32"/>
      <w:bookmarkEnd w:id="31"/>
      <w:r w:rsidRPr="00547690">
        <w:rPr>
          <w:rFonts w:ascii="Times New Roman" w:eastAsia="Times New Roman" w:hAnsi="Times New Roman" w:cs="Times New Roman"/>
          <w:sz w:val="24"/>
          <w:szCs w:val="24"/>
          <w:lang/>
        </w:rPr>
        <w:t>Не допускається змішування різних серій рослинної субстанції канабісу при виробництві (виготовленні) ЕЛЗ без зміни форми лікарського засобу (шляхом розфасування, розведення).</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32" w:name="n33"/>
      <w:bookmarkEnd w:id="32"/>
      <w:r w:rsidRPr="00547690">
        <w:rPr>
          <w:rFonts w:ascii="Times New Roman" w:eastAsia="Times New Roman" w:hAnsi="Times New Roman" w:cs="Times New Roman"/>
          <w:sz w:val="24"/>
          <w:szCs w:val="24"/>
          <w:lang/>
        </w:rPr>
        <w:t>У разі відсутності в аптеці відповідної матеріально-технічної бази ЕЛЗ, виготовлені методом розведення, у кількості, необхідній для проведення аналізу, направляються до лабораторій з контролю якості та безпеки лікарських засобів, атестованих відповідно до Порядку проведення галузевої атестації лабораторій з контролю якості та безпеки лікарських засобів, затвердженого наказом Міністерства охорони здоров’я України від 14 січня 2004 року </w:t>
      </w:r>
      <w:hyperlink r:id="rId7" w:tgtFrame="_blank" w:history="1">
        <w:r w:rsidRPr="00547690">
          <w:rPr>
            <w:rFonts w:ascii="Times New Roman" w:eastAsia="Times New Roman" w:hAnsi="Times New Roman" w:cs="Times New Roman"/>
            <w:sz w:val="24"/>
            <w:szCs w:val="24"/>
            <w:lang/>
          </w:rPr>
          <w:t>№ 10</w:t>
        </w:r>
      </w:hyperlink>
      <w:r w:rsidRPr="00547690">
        <w:rPr>
          <w:rFonts w:ascii="Times New Roman" w:eastAsia="Times New Roman" w:hAnsi="Times New Roman" w:cs="Times New Roman"/>
          <w:sz w:val="24"/>
          <w:szCs w:val="24"/>
          <w:lang/>
        </w:rPr>
        <w:t>, зареєстрованого в Міністерстві юстиції України 30 січня 2004 року за № 130/8729.</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33" w:name="n34"/>
      <w:bookmarkEnd w:id="33"/>
      <w:r w:rsidRPr="00547690">
        <w:rPr>
          <w:rFonts w:ascii="Times New Roman" w:eastAsia="Times New Roman" w:hAnsi="Times New Roman" w:cs="Times New Roman"/>
          <w:sz w:val="24"/>
          <w:szCs w:val="24"/>
          <w:lang/>
        </w:rPr>
        <w:t>8. У разі, якщо при виробництві (виготовленні) ЕЛЗ з рослинної субстанції канабісу відбувається зміна форми лікарського засобу, виготовлені ЕЛЗ підлягають усім видам внутрішньоаптечного контролю.</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34" w:name="n35"/>
      <w:bookmarkEnd w:id="34"/>
      <w:r w:rsidRPr="00547690">
        <w:rPr>
          <w:rFonts w:ascii="Times New Roman" w:eastAsia="Times New Roman" w:hAnsi="Times New Roman" w:cs="Times New Roman"/>
          <w:sz w:val="24"/>
          <w:szCs w:val="24"/>
          <w:lang/>
        </w:rPr>
        <w:t>Хімічний контроль проводиться в аптеці за умови наявності відповідної матеріально-технічної бази або в лабораторіях з контролю якості та безпеки лікарських засобів, атестованих відповідно до Порядку проведення галузевої атестації лабораторій з контролю якості та безпеки лікарських засобів, затвердженого наказом Міністерства охорони здоров’я України від 14 січня 2004 року </w:t>
      </w:r>
      <w:hyperlink r:id="rId8" w:tgtFrame="_blank" w:history="1">
        <w:r w:rsidRPr="00547690">
          <w:rPr>
            <w:rFonts w:ascii="Times New Roman" w:eastAsia="Times New Roman" w:hAnsi="Times New Roman" w:cs="Times New Roman"/>
            <w:sz w:val="24"/>
            <w:szCs w:val="24"/>
            <w:lang/>
          </w:rPr>
          <w:t>№ 10</w:t>
        </w:r>
      </w:hyperlink>
      <w:r w:rsidRPr="00547690">
        <w:rPr>
          <w:rFonts w:ascii="Times New Roman" w:eastAsia="Times New Roman" w:hAnsi="Times New Roman" w:cs="Times New Roman"/>
          <w:sz w:val="24"/>
          <w:szCs w:val="24"/>
          <w:lang/>
        </w:rPr>
        <w:t>, зареєстрованого в Міністерстві юстиції України 30 січня 2004 року за № 130/8729. До одержання результатів контролю вся виготовлена серія знаходиться в карантині.</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35" w:name="n36"/>
      <w:bookmarkEnd w:id="35"/>
      <w:r w:rsidRPr="00547690">
        <w:rPr>
          <w:rFonts w:ascii="Times New Roman" w:eastAsia="Times New Roman" w:hAnsi="Times New Roman" w:cs="Times New Roman"/>
          <w:sz w:val="24"/>
          <w:szCs w:val="24"/>
          <w:lang/>
        </w:rPr>
        <w:t>9. Строк придатності ЕЛЗ, виготовлених з рослинної субстанції канабісу, становить 10 календарних днів.</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36" w:name="n37"/>
      <w:bookmarkEnd w:id="36"/>
      <w:r w:rsidRPr="00547690">
        <w:rPr>
          <w:rFonts w:ascii="Times New Roman" w:eastAsia="Times New Roman" w:hAnsi="Times New Roman" w:cs="Times New Roman"/>
          <w:sz w:val="24"/>
          <w:szCs w:val="24"/>
          <w:lang/>
        </w:rPr>
        <w:t>Строк придатності більше 10 календарних днів може бути встановлено за наявності науково підтвердженої інформації про стабільність кожного окремого інгредієнта пропису, але не більше 6 місяців відповідно до Стандарту «Настанова «Вимоги до виготовлення нестерильних лікарських засобів в умовах аптеки. СТ-Н МОЗУ 42-4.5:2015», затвердженого наказом Міністерства охорони здоров’я України від 01 липня 2015 року № 398.</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37" w:name="n38"/>
      <w:bookmarkEnd w:id="37"/>
      <w:r w:rsidRPr="00547690">
        <w:rPr>
          <w:rFonts w:ascii="Times New Roman" w:eastAsia="Times New Roman" w:hAnsi="Times New Roman" w:cs="Times New Roman"/>
          <w:sz w:val="24"/>
          <w:szCs w:val="24"/>
          <w:lang/>
        </w:rPr>
        <w:t>За умови наявності даних щодо підтвердження більшого строку придатності наданих виробником АФІ, або даних стабільності лабораторій чи інших наукових даних та за умови використання ідентичних матеріалів первинного пакування, строк придатності може бути встановлено відповідно до наданих даних, але не більше 6 місяців.</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38" w:name="n39"/>
      <w:bookmarkEnd w:id="38"/>
      <w:r w:rsidRPr="00547690">
        <w:rPr>
          <w:rFonts w:ascii="Times New Roman" w:eastAsia="Times New Roman" w:hAnsi="Times New Roman" w:cs="Times New Roman"/>
          <w:sz w:val="24"/>
          <w:szCs w:val="24"/>
          <w:lang/>
        </w:rPr>
        <w:t xml:space="preserve">Для встановлення більш тривалого строку придатності аптеки, які мають відповідну матеріально-технічну базу, можуть самостійно вивчати стабільність препарату з урахуванням Настанови «Лікарські засоби. Настанова з якості. Випробування стабільності», затвердженої наказом Міністерства охорони здоров’я України від 31 грудня 2003 року № 637, або проводити такі дослідження в лабораторіях з контролю якості та </w:t>
      </w:r>
      <w:r w:rsidRPr="00547690">
        <w:rPr>
          <w:rFonts w:ascii="Times New Roman" w:eastAsia="Times New Roman" w:hAnsi="Times New Roman" w:cs="Times New Roman"/>
          <w:sz w:val="24"/>
          <w:szCs w:val="24"/>
          <w:lang/>
        </w:rPr>
        <w:lastRenderedPageBreak/>
        <w:t>безпеки лікарських засобів, атестованих відповідно до Порядку проведення галузевої атестації лабораторій з контролю якості та безпеки лікарських засобів, затвердженого наказом Міністерства охорони здоров’я України від 14 січня 2004 року </w:t>
      </w:r>
      <w:hyperlink r:id="rId9" w:tgtFrame="_blank" w:history="1">
        <w:r w:rsidRPr="00547690">
          <w:rPr>
            <w:rFonts w:ascii="Times New Roman" w:eastAsia="Times New Roman" w:hAnsi="Times New Roman" w:cs="Times New Roman"/>
            <w:sz w:val="24"/>
            <w:szCs w:val="24"/>
            <w:lang/>
          </w:rPr>
          <w:t>№ 10</w:t>
        </w:r>
      </w:hyperlink>
      <w:r w:rsidRPr="00547690">
        <w:rPr>
          <w:rFonts w:ascii="Times New Roman" w:eastAsia="Times New Roman" w:hAnsi="Times New Roman" w:cs="Times New Roman"/>
          <w:sz w:val="24"/>
          <w:szCs w:val="24"/>
          <w:lang/>
        </w:rPr>
        <w:t>, зареєстрованого в Міністерстві юстиції України 30 січня 2004 року за № 130/8729.</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39" w:name="n40"/>
      <w:bookmarkEnd w:id="39"/>
      <w:r w:rsidRPr="00547690">
        <w:rPr>
          <w:rFonts w:ascii="Times New Roman" w:eastAsia="Times New Roman" w:hAnsi="Times New Roman" w:cs="Times New Roman"/>
          <w:sz w:val="24"/>
          <w:szCs w:val="24"/>
          <w:lang/>
        </w:rPr>
        <w:t>10. Маркування ЕЛЗ, вироблених (виготовлених) в умовах аптек із рослинної субстанції канабісу, здійснюється відповідно до вимог розділу IX цих Правил.</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40" w:name="n41"/>
      <w:bookmarkEnd w:id="40"/>
      <w:r w:rsidRPr="00547690">
        <w:rPr>
          <w:rFonts w:ascii="Times New Roman" w:eastAsia="Times New Roman" w:hAnsi="Times New Roman" w:cs="Times New Roman"/>
          <w:sz w:val="24"/>
          <w:szCs w:val="24"/>
          <w:lang/>
        </w:rPr>
        <w:t>11. Перевезення рослинної субстанції канабісу та вироблених (виготовлених) з них ЕЛЗ здійснюється суб’єктами господарювання за наявності в них ліцензії на перевезення наркотичних засобів, психотропних речовин і прекурсорів відповідно до </w:t>
      </w:r>
      <w:hyperlink r:id="rId10" w:anchor="n9" w:tgtFrame="_blank" w:history="1">
        <w:r w:rsidRPr="00547690">
          <w:rPr>
            <w:rFonts w:ascii="Times New Roman" w:eastAsia="Times New Roman" w:hAnsi="Times New Roman" w:cs="Times New Roman"/>
            <w:sz w:val="24"/>
            <w:szCs w:val="24"/>
            <w:lang/>
          </w:rPr>
          <w:t>Порядку перевезення наркотичних засобів, психотропних речовин і прекурсорів, у тому числі конопель для медичних цілей, рослинної субстанції канабісу та вироблених (виготовлених) з них лікарських засобів, на території України та оформлення необхідних документів</w:t>
        </w:r>
      </w:hyperlink>
      <w:r w:rsidRPr="00547690">
        <w:rPr>
          <w:rFonts w:ascii="Times New Roman" w:eastAsia="Times New Roman" w:hAnsi="Times New Roman" w:cs="Times New Roman"/>
          <w:sz w:val="24"/>
          <w:szCs w:val="24"/>
          <w:lang/>
        </w:rPr>
        <w:t>, затвердженого постановою Кабінету Міністрів України від 17 квітня 2008 року № 366 (в редакції постанови Кабінету Міністрів України від 03 вересня 2024 року № 1005).</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41" w:name="n42"/>
      <w:bookmarkEnd w:id="41"/>
      <w:r w:rsidRPr="00547690">
        <w:rPr>
          <w:rFonts w:ascii="Times New Roman" w:eastAsia="Times New Roman" w:hAnsi="Times New Roman" w:cs="Times New Roman"/>
          <w:sz w:val="24"/>
          <w:szCs w:val="24"/>
          <w:lang/>
        </w:rPr>
        <w:t>12. Усі операції з ЕЛЗ, виготовлені із рослинної субстанції канабісу, вносяться до електронної інформаційної системи обліку вирощених рослин конопель для медичних цілей, переміщення таких рослин, продуктів їх переробки, рослинної субстанції канабісу, вироблених (виготовлених) із них лікарських засобів на всіх етапах обігу відповідно до Положення про електронну інформаційну систему обліку вирощених рослин конопель для медичних цілей, переміщення таких рослин, продуктів їх переробки, рослинної субстанції канабісу, вироблених (виготовлених) із них лікарських засобів на всіх етапах обігу та порядок її функціонування, затвердженого постановою Кабінету Міністрів України від 25 липня 2024 року № 857.</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42" w:name="n43"/>
      <w:bookmarkEnd w:id="42"/>
      <w:r w:rsidRPr="00547690">
        <w:rPr>
          <w:rFonts w:ascii="Times New Roman" w:eastAsia="Times New Roman" w:hAnsi="Times New Roman" w:cs="Times New Roman"/>
          <w:sz w:val="24"/>
          <w:szCs w:val="24"/>
          <w:lang/>
        </w:rPr>
        <w:t>13. Письмове повідомлення про початок відпуску ЕЛЗ, виготовленого із рослинної субстанції канабісу, направляється до територіального органу Держлікслужби протягом 10 календарних днів з початку відпуску.</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43" w:name="n44"/>
      <w:bookmarkEnd w:id="43"/>
      <w:r w:rsidRPr="00547690">
        <w:rPr>
          <w:rFonts w:ascii="Times New Roman" w:eastAsia="Times New Roman" w:hAnsi="Times New Roman" w:cs="Times New Roman"/>
          <w:sz w:val="24"/>
          <w:szCs w:val="24"/>
          <w:lang/>
        </w:rPr>
        <w:t>14. ЕЛЗ, виготовлені із рослинної субстанції канабісу, герметично закупорюють. Матеріали первинної упаковки мають відповідати вимогам, визначеним у ДФУ.</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44" w:name="n45"/>
      <w:bookmarkEnd w:id="44"/>
      <w:r w:rsidRPr="00547690">
        <w:rPr>
          <w:rFonts w:ascii="Times New Roman" w:eastAsia="Times New Roman" w:hAnsi="Times New Roman" w:cs="Times New Roman"/>
          <w:sz w:val="24"/>
          <w:szCs w:val="24"/>
          <w:lang/>
        </w:rPr>
        <w:t>15. Реалізація (відпуск) ЕЛЗ з рослинної субстанції канабісу, що виготовлені в умовах аптеки, здійснюється відповідно до </w:t>
      </w:r>
      <w:hyperlink r:id="rId11" w:anchor="n11" w:tgtFrame="_blank" w:history="1">
        <w:r w:rsidRPr="00547690">
          <w:rPr>
            <w:rFonts w:ascii="Times New Roman" w:eastAsia="Times New Roman" w:hAnsi="Times New Roman" w:cs="Times New Roman"/>
            <w:sz w:val="24"/>
            <w:szCs w:val="24"/>
            <w:lang/>
          </w:rPr>
          <w:t>Ліцензійних умов провадження господарської діяльності з культивування рослин (крім конопель для промислових цілей, визначених </w:t>
        </w:r>
      </w:hyperlink>
      <w:hyperlink r:id="rId12" w:anchor="n11" w:tgtFrame="_blank" w:history="1">
        <w:r w:rsidRPr="00547690">
          <w:rPr>
            <w:rFonts w:ascii="Times New Roman" w:eastAsia="Times New Roman" w:hAnsi="Times New Roman" w:cs="Times New Roman"/>
            <w:sz w:val="24"/>
            <w:szCs w:val="24"/>
            <w:lang/>
          </w:rPr>
          <w:t>Законом України</w:t>
        </w:r>
      </w:hyperlink>
      <w:r w:rsidRPr="00547690">
        <w:rPr>
          <w:rFonts w:ascii="Times New Roman" w:eastAsia="Times New Roman" w:hAnsi="Times New Roman" w:cs="Times New Roman"/>
          <w:sz w:val="24"/>
          <w:szCs w:val="24"/>
          <w:lang/>
        </w:rPr>
        <w:t> «Про наркотичні засоби, психотропні речовини і прекурсори»), включених до таблиці I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 затверджених постановою Кабінету Міністрів України від 06 квітня 2016 року № 282.».</w:t>
      </w:r>
    </w:p>
    <w:p w:rsidR="00547690" w:rsidRPr="00547690" w:rsidRDefault="00547690" w:rsidP="00547690">
      <w:pPr>
        <w:shd w:val="clear" w:color="auto" w:fill="FFFFFF"/>
        <w:spacing w:after="150" w:line="240" w:lineRule="auto"/>
        <w:ind w:firstLine="450"/>
        <w:jc w:val="both"/>
        <w:rPr>
          <w:rFonts w:ascii="Times New Roman" w:eastAsia="Times New Roman" w:hAnsi="Times New Roman" w:cs="Times New Roman"/>
          <w:sz w:val="24"/>
          <w:szCs w:val="24"/>
          <w:lang/>
        </w:rPr>
      </w:pPr>
      <w:bookmarkStart w:id="45" w:name="n46"/>
      <w:bookmarkEnd w:id="45"/>
      <w:r w:rsidRPr="00547690">
        <w:rPr>
          <w:rFonts w:ascii="Times New Roman" w:eastAsia="Times New Roman" w:hAnsi="Times New Roman" w:cs="Times New Roman"/>
          <w:sz w:val="24"/>
          <w:szCs w:val="24"/>
          <w:lang/>
        </w:rPr>
        <w:t>У зв’язку з цим розділ XI вважати розділом XII.</w:t>
      </w:r>
    </w:p>
    <w:tbl>
      <w:tblPr>
        <w:tblW w:w="5000" w:type="pct"/>
        <w:tblCellMar>
          <w:left w:w="0" w:type="dxa"/>
          <w:right w:w="0" w:type="dxa"/>
        </w:tblCellMar>
        <w:tblLook w:val="04A0" w:firstRow="1" w:lastRow="0" w:firstColumn="1" w:lastColumn="0" w:noHBand="0" w:noVBand="1"/>
      </w:tblPr>
      <w:tblGrid>
        <w:gridCol w:w="5149"/>
        <w:gridCol w:w="4212"/>
      </w:tblGrid>
      <w:tr w:rsidR="00547690" w:rsidRPr="00547690" w:rsidTr="00547690">
        <w:trPr>
          <w:trHeight w:val="336"/>
        </w:trPr>
        <w:tc>
          <w:tcPr>
            <w:tcW w:w="2750" w:type="pct"/>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0" w:line="240" w:lineRule="auto"/>
              <w:jc w:val="center"/>
              <w:rPr>
                <w:rFonts w:ascii="Times New Roman" w:eastAsia="Times New Roman" w:hAnsi="Times New Roman" w:cs="Times New Roman"/>
                <w:sz w:val="24"/>
                <w:szCs w:val="24"/>
                <w:lang/>
              </w:rPr>
            </w:pPr>
            <w:bookmarkStart w:id="46" w:name="n47"/>
            <w:bookmarkEnd w:id="46"/>
            <w:r w:rsidRPr="00547690">
              <w:rPr>
                <w:rFonts w:ascii="Times New Roman" w:eastAsia="Times New Roman" w:hAnsi="Times New Roman" w:cs="Times New Roman"/>
                <w:b/>
                <w:bCs/>
                <w:sz w:val="24"/>
                <w:szCs w:val="24"/>
                <w:lang/>
              </w:rPr>
              <w:t>Начальник  Фармацевтичного управління</w:t>
            </w:r>
          </w:p>
        </w:tc>
        <w:tc>
          <w:tcPr>
            <w:tcW w:w="2250" w:type="pct"/>
            <w:tcBorders>
              <w:top w:val="single" w:sz="2" w:space="0" w:color="auto"/>
              <w:left w:val="single" w:sz="2" w:space="0" w:color="auto"/>
              <w:bottom w:val="single" w:sz="2" w:space="0" w:color="auto"/>
              <w:right w:val="single" w:sz="2" w:space="0" w:color="auto"/>
            </w:tcBorders>
            <w:hideMark/>
          </w:tcPr>
          <w:p w:rsidR="00547690" w:rsidRPr="00547690" w:rsidRDefault="00547690" w:rsidP="00547690">
            <w:pPr>
              <w:spacing w:before="150" w:after="150" w:line="240" w:lineRule="auto"/>
              <w:jc w:val="right"/>
              <w:rPr>
                <w:rFonts w:ascii="Times New Roman" w:eastAsia="Times New Roman" w:hAnsi="Times New Roman" w:cs="Times New Roman"/>
                <w:sz w:val="24"/>
                <w:szCs w:val="24"/>
                <w:lang/>
              </w:rPr>
            </w:pPr>
            <w:r w:rsidRPr="00547690">
              <w:rPr>
                <w:rFonts w:ascii="Times New Roman" w:eastAsia="Times New Roman" w:hAnsi="Times New Roman" w:cs="Times New Roman"/>
                <w:b/>
                <w:bCs/>
                <w:sz w:val="24"/>
                <w:szCs w:val="24"/>
                <w:lang/>
              </w:rPr>
              <w:t>Олександр ГРІЦЕНКО</w:t>
            </w:r>
          </w:p>
        </w:tc>
      </w:tr>
    </w:tbl>
    <w:p w:rsidR="00547690" w:rsidRPr="00547690" w:rsidRDefault="00547690"/>
    <w:sectPr w:rsidR="00547690" w:rsidRPr="00547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690"/>
    <w:rsid w:val="00547690"/>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4">
    <w:name w:val="rvps4"/>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23">
    <w:name w:val="rvts23"/>
    <w:basedOn w:val="a0"/>
    <w:rsid w:val="00547690"/>
  </w:style>
  <w:style w:type="paragraph" w:customStyle="1" w:styleId="rvps7">
    <w:name w:val="rvps7"/>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9">
    <w:name w:val="rvts9"/>
    <w:basedOn w:val="a0"/>
    <w:rsid w:val="00547690"/>
  </w:style>
  <w:style w:type="paragraph" w:customStyle="1" w:styleId="rvps14">
    <w:name w:val="rvps14"/>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6">
    <w:name w:val="rvps6"/>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2">
    <w:name w:val="rvps2"/>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character" w:styleId="a3">
    <w:name w:val="Hyperlink"/>
    <w:basedOn w:val="a0"/>
    <w:uiPriority w:val="99"/>
    <w:semiHidden/>
    <w:unhideWhenUsed/>
    <w:rsid w:val="00547690"/>
    <w:rPr>
      <w:color w:val="0000FF"/>
      <w:u w:val="single"/>
    </w:rPr>
  </w:style>
  <w:style w:type="character" w:customStyle="1" w:styleId="rvts52">
    <w:name w:val="rvts52"/>
    <w:basedOn w:val="a0"/>
    <w:rsid w:val="00547690"/>
  </w:style>
  <w:style w:type="paragraph" w:customStyle="1" w:styleId="rvps1">
    <w:name w:val="rvps1"/>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1">
    <w:name w:val="rvps11"/>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15">
    <w:name w:val="rvts15"/>
    <w:basedOn w:val="a0"/>
    <w:rsid w:val="005476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4">
    <w:name w:val="rvps4"/>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23">
    <w:name w:val="rvts23"/>
    <w:basedOn w:val="a0"/>
    <w:rsid w:val="00547690"/>
  </w:style>
  <w:style w:type="paragraph" w:customStyle="1" w:styleId="rvps7">
    <w:name w:val="rvps7"/>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9">
    <w:name w:val="rvts9"/>
    <w:basedOn w:val="a0"/>
    <w:rsid w:val="00547690"/>
  </w:style>
  <w:style w:type="paragraph" w:customStyle="1" w:styleId="rvps14">
    <w:name w:val="rvps14"/>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6">
    <w:name w:val="rvps6"/>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2">
    <w:name w:val="rvps2"/>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character" w:styleId="a3">
    <w:name w:val="Hyperlink"/>
    <w:basedOn w:val="a0"/>
    <w:uiPriority w:val="99"/>
    <w:semiHidden/>
    <w:unhideWhenUsed/>
    <w:rsid w:val="00547690"/>
    <w:rPr>
      <w:color w:val="0000FF"/>
      <w:u w:val="single"/>
    </w:rPr>
  </w:style>
  <w:style w:type="character" w:customStyle="1" w:styleId="rvts52">
    <w:name w:val="rvts52"/>
    <w:basedOn w:val="a0"/>
    <w:rsid w:val="00547690"/>
  </w:style>
  <w:style w:type="paragraph" w:customStyle="1" w:styleId="rvps1">
    <w:name w:val="rvps1"/>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1">
    <w:name w:val="rvps11"/>
    <w:basedOn w:val="a"/>
    <w:rsid w:val="00547690"/>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15">
    <w:name w:val="rvts15"/>
    <w:basedOn w:val="a0"/>
    <w:rsid w:val="00547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422919">
      <w:bodyDiv w:val="1"/>
      <w:marLeft w:val="0"/>
      <w:marRight w:val="0"/>
      <w:marTop w:val="0"/>
      <w:marBottom w:val="0"/>
      <w:divBdr>
        <w:top w:val="none" w:sz="0" w:space="0" w:color="auto"/>
        <w:left w:val="none" w:sz="0" w:space="0" w:color="auto"/>
        <w:bottom w:val="none" w:sz="0" w:space="0" w:color="auto"/>
        <w:right w:val="none" w:sz="0" w:space="0" w:color="auto"/>
      </w:divBdr>
      <w:divsChild>
        <w:div w:id="910699258">
          <w:marLeft w:val="-225"/>
          <w:marRight w:val="-225"/>
          <w:marTop w:val="0"/>
          <w:marBottom w:val="0"/>
          <w:divBdr>
            <w:top w:val="none" w:sz="0" w:space="0" w:color="auto"/>
            <w:left w:val="none" w:sz="0" w:space="0" w:color="auto"/>
            <w:bottom w:val="none" w:sz="0" w:space="0" w:color="auto"/>
            <w:right w:val="none" w:sz="0" w:space="0" w:color="auto"/>
          </w:divBdr>
          <w:divsChild>
            <w:div w:id="789781851">
              <w:marLeft w:val="0"/>
              <w:marRight w:val="0"/>
              <w:marTop w:val="0"/>
              <w:marBottom w:val="0"/>
              <w:divBdr>
                <w:top w:val="none" w:sz="0" w:space="0" w:color="auto"/>
                <w:left w:val="none" w:sz="0" w:space="0" w:color="auto"/>
                <w:bottom w:val="none" w:sz="0" w:space="0" w:color="auto"/>
                <w:right w:val="none" w:sz="0" w:space="0" w:color="auto"/>
              </w:divBdr>
              <w:divsChild>
                <w:div w:id="1773040849">
                  <w:marLeft w:val="0"/>
                  <w:marRight w:val="0"/>
                  <w:marTop w:val="0"/>
                  <w:marBottom w:val="0"/>
                  <w:divBdr>
                    <w:top w:val="none" w:sz="0" w:space="0" w:color="auto"/>
                    <w:left w:val="none" w:sz="0" w:space="0" w:color="auto"/>
                    <w:bottom w:val="none" w:sz="0" w:space="0" w:color="auto"/>
                    <w:right w:val="none" w:sz="0" w:space="0" w:color="auto"/>
                  </w:divBdr>
                  <w:divsChild>
                    <w:div w:id="414783679">
                      <w:marLeft w:val="0"/>
                      <w:marRight w:val="0"/>
                      <w:marTop w:val="0"/>
                      <w:marBottom w:val="0"/>
                      <w:divBdr>
                        <w:top w:val="none" w:sz="0" w:space="0" w:color="auto"/>
                        <w:left w:val="none" w:sz="0" w:space="0" w:color="auto"/>
                        <w:bottom w:val="none" w:sz="0" w:space="0" w:color="auto"/>
                        <w:right w:val="none" w:sz="0" w:space="0" w:color="auto"/>
                      </w:divBdr>
                      <w:divsChild>
                        <w:div w:id="1695691200">
                          <w:marLeft w:val="0"/>
                          <w:marRight w:val="0"/>
                          <w:marTop w:val="0"/>
                          <w:marBottom w:val="0"/>
                          <w:divBdr>
                            <w:top w:val="none" w:sz="0" w:space="0" w:color="auto"/>
                            <w:left w:val="none" w:sz="0" w:space="0" w:color="auto"/>
                            <w:bottom w:val="none" w:sz="0" w:space="0" w:color="auto"/>
                            <w:right w:val="none" w:sz="0" w:space="0" w:color="auto"/>
                          </w:divBdr>
                          <w:divsChild>
                            <w:div w:id="967777898">
                              <w:marLeft w:val="0"/>
                              <w:marRight w:val="0"/>
                              <w:marTop w:val="150"/>
                              <w:marBottom w:val="150"/>
                              <w:divBdr>
                                <w:top w:val="none" w:sz="0" w:space="0" w:color="auto"/>
                                <w:left w:val="none" w:sz="0" w:space="0" w:color="auto"/>
                                <w:bottom w:val="none" w:sz="0" w:space="0" w:color="auto"/>
                                <w:right w:val="none" w:sz="0" w:space="0" w:color="auto"/>
                              </w:divBdr>
                            </w:div>
                            <w:div w:id="891961826">
                              <w:marLeft w:val="0"/>
                              <w:marRight w:val="0"/>
                              <w:marTop w:val="0"/>
                              <w:marBottom w:val="150"/>
                              <w:divBdr>
                                <w:top w:val="none" w:sz="0" w:space="0" w:color="auto"/>
                                <w:left w:val="none" w:sz="0" w:space="0" w:color="auto"/>
                                <w:bottom w:val="none" w:sz="0" w:space="0" w:color="auto"/>
                                <w:right w:val="none" w:sz="0" w:space="0" w:color="auto"/>
                              </w:divBdr>
                            </w:div>
                            <w:div w:id="566502496">
                              <w:marLeft w:val="0"/>
                              <w:marRight w:val="0"/>
                              <w:marTop w:val="0"/>
                              <w:marBottom w:val="150"/>
                              <w:divBdr>
                                <w:top w:val="none" w:sz="0" w:space="0" w:color="auto"/>
                                <w:left w:val="none" w:sz="0" w:space="0" w:color="auto"/>
                                <w:bottom w:val="none" w:sz="0" w:space="0" w:color="auto"/>
                                <w:right w:val="none" w:sz="0" w:space="0" w:color="auto"/>
                              </w:divBdr>
                            </w:div>
                            <w:div w:id="4575335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130-0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z0130-04" TargetMode="External"/><Relationship Id="rId12" Type="http://schemas.openxmlformats.org/officeDocument/2006/relationships/hyperlink" Target="https://zakon.rada.gov.ua/laws/show/282-2016-%D0%B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on.rada.gov.ua/laws/show/z0130-04" TargetMode="External"/><Relationship Id="rId11" Type="http://schemas.openxmlformats.org/officeDocument/2006/relationships/hyperlink" Target="https://zakon.rada.gov.ua/laws/show/282-2016-%D0%BF" TargetMode="External"/><Relationship Id="rId5" Type="http://schemas.openxmlformats.org/officeDocument/2006/relationships/hyperlink" Target="https://zakon.rada.gov.ua/laws/show/z1006-26" TargetMode="External"/><Relationship Id="rId10" Type="http://schemas.openxmlformats.org/officeDocument/2006/relationships/hyperlink" Target="https://zakon.rada.gov.ua/laws/show/366-2008-%D0%BF" TargetMode="External"/><Relationship Id="rId4" Type="http://schemas.openxmlformats.org/officeDocument/2006/relationships/webSettings" Target="webSettings.xml"/><Relationship Id="rId9" Type="http://schemas.openxmlformats.org/officeDocument/2006/relationships/hyperlink" Target="https://zakon.rada.gov.ua/laws/show/z0130-0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2159</Words>
  <Characters>12307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2026-08-03T11:47:00Z</dcterms:created>
  <dcterms:modified xsi:type="dcterms:W3CDTF">2026-08-03T11:49:00Z</dcterms:modified>
</cp:coreProperties>
</file>