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76" w:rsidRPr="00FD2876" w:rsidRDefault="00FD2876" w:rsidP="00FD2876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/>
        </w:rPr>
      </w:pPr>
      <w:r w:rsidRPr="00FD2876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/>
        </w:rPr>
        <w:t>КАБІНЕТ МІНІСТРІВ УКРАЇНИ</w:t>
      </w:r>
    </w:p>
    <w:p w:rsidR="00FD2876" w:rsidRPr="00FD2876" w:rsidRDefault="00FD2876" w:rsidP="00FD2876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/>
        </w:rPr>
        <w:t>ПОСТАНОВА</w:t>
      </w:r>
    </w:p>
    <w:p w:rsidR="00FD2876" w:rsidRPr="00FD2876" w:rsidRDefault="00FD2876" w:rsidP="00FD2876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/>
        </w:rPr>
      </w:pPr>
      <w:r w:rsidRPr="00FD2876">
        <w:rPr>
          <w:rFonts w:ascii="ProbaPro" w:eastAsia="Times New Roman" w:hAnsi="ProbaPro" w:cs="Times New Roman"/>
          <w:color w:val="1D1D1B"/>
          <w:spacing w:val="15"/>
          <w:sz w:val="24"/>
          <w:szCs w:val="24"/>
          <w:lang/>
        </w:rPr>
        <w:t>від 17 березня 2023 р. № 236</w:t>
      </w:r>
    </w:p>
    <w:p w:rsidR="00FD2876" w:rsidRPr="00FD2876" w:rsidRDefault="00FD2876" w:rsidP="00FD2876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color w:val="333333"/>
          <w:sz w:val="27"/>
          <w:szCs w:val="27"/>
          <w:lang/>
        </w:rPr>
        <w:t>Київ</w:t>
      </w:r>
    </w:p>
    <w:p w:rsidR="00FD2876" w:rsidRPr="00FD2876" w:rsidRDefault="00FD2876" w:rsidP="00FD2876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/>
        </w:rPr>
        <w:t>Про внесення змін до підпункту 3 пункту 31</w:t>
      </w:r>
      <w:r w:rsidRPr="00FD2876">
        <w:rPr>
          <w:rFonts w:ascii="ProbaPro" w:eastAsia="Times New Roman" w:hAnsi="ProbaPro" w:cs="Times New Roman"/>
          <w:b/>
          <w:bCs/>
          <w:color w:val="333333"/>
          <w:sz w:val="23"/>
          <w:szCs w:val="23"/>
          <w:bdr w:val="none" w:sz="0" w:space="0" w:color="auto" w:frame="1"/>
          <w:vertAlign w:val="superscript"/>
          <w:lang/>
        </w:rPr>
        <w:t>1</w:t>
      </w:r>
      <w:r w:rsidRPr="00FD2876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/>
        </w:rPr>
        <w:t> 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FD2876" w:rsidRPr="00FD2876" w:rsidRDefault="00FD2876" w:rsidP="00FD2876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color w:val="1D1D1B"/>
          <w:sz w:val="27"/>
          <w:szCs w:val="27"/>
          <w:lang/>
        </w:rPr>
        <w:t>Кабінет Міністрів України </w:t>
      </w:r>
      <w:r w:rsidRPr="00FD2876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/>
        </w:rPr>
        <w:t>постановляє:</w:t>
      </w:r>
    </w:p>
    <w:p w:rsidR="00FD2876" w:rsidRPr="00FD2876" w:rsidRDefault="00FD2876" w:rsidP="00FD2876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color w:val="1D1D1B"/>
          <w:sz w:val="27"/>
          <w:szCs w:val="27"/>
          <w:lang/>
        </w:rPr>
        <w:t>1. Внести до підпункту 3 пункту 31</w:t>
      </w:r>
      <w:r w:rsidRPr="00FD2876">
        <w:rPr>
          <w:rFonts w:ascii="ProbaPro" w:eastAsia="Times New Roman" w:hAnsi="ProbaPro" w:cs="Times New Roman"/>
          <w:color w:val="1D1D1B"/>
          <w:sz w:val="27"/>
          <w:szCs w:val="27"/>
          <w:bdr w:val="none" w:sz="0" w:space="0" w:color="auto" w:frame="1"/>
          <w:vertAlign w:val="superscript"/>
          <w:lang/>
        </w:rPr>
        <w:t>1</w:t>
      </w:r>
      <w:r w:rsidRPr="00FD2876">
        <w:rPr>
          <w:rFonts w:ascii="ProbaPro" w:eastAsia="Times New Roman" w:hAnsi="ProbaPro" w:cs="Times New Roman"/>
          <w:color w:val="1D1D1B"/>
          <w:sz w:val="27"/>
          <w:szCs w:val="27"/>
          <w:lang/>
        </w:rPr>
        <w:t> 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№ 99, ст. 3217; 2022 р., № 40, ст. 2176, № 59, ст. 3556), зміни, що додаються.</w:t>
      </w:r>
    </w:p>
    <w:p w:rsidR="00FD2876" w:rsidRPr="00FD2876" w:rsidRDefault="00FD2876" w:rsidP="00FD2876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color w:val="1D1D1B"/>
          <w:sz w:val="27"/>
          <w:szCs w:val="27"/>
          <w:lang/>
        </w:rPr>
        <w:t>2. Ця постанова набирає чинності з 1 квітня 2023 року.</w:t>
      </w:r>
    </w:p>
    <w:p w:rsidR="00FD2876" w:rsidRPr="00FD2876" w:rsidRDefault="00FD2876" w:rsidP="00FD2876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/>
        </w:rPr>
      </w:pPr>
      <w:r w:rsidRPr="00FD2876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/>
        </w:rPr>
        <w:t>Прем’єр-міністр України </w:t>
      </w:r>
      <w:r w:rsidRPr="00FD2876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/>
        </w:rPr>
        <w:tab/>
      </w:r>
      <w:r w:rsidRPr="00FD2876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/>
        </w:rPr>
        <w:tab/>
      </w:r>
      <w:r w:rsidRPr="00FD2876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/>
        </w:rPr>
        <w:tab/>
      </w:r>
      <w:r w:rsidRPr="00FD2876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/>
        </w:rPr>
        <w:tab/>
        <w:t>Д. ШМИГАЛЬ</w:t>
      </w:r>
    </w:p>
    <w:p w:rsidR="00FD2876" w:rsidRDefault="00FD2876">
      <w:pPr>
        <w:rPr>
          <w:lang w:val="ru-RU"/>
        </w:rPr>
      </w:pPr>
    </w:p>
    <w:p w:rsidR="00FD2876" w:rsidRPr="00813211" w:rsidRDefault="00FD2876" w:rsidP="00FD2876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17 березня 2023 р. № 236</w:t>
      </w:r>
    </w:p>
    <w:p w:rsidR="00FD2876" w:rsidRPr="006C0268" w:rsidRDefault="00FD2876" w:rsidP="00FD2876">
      <w:pPr>
        <w:pStyle w:val="a6"/>
        <w:rPr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ЗМІНИ,</w:t>
      </w:r>
      <w:r>
        <w:rPr>
          <w:rFonts w:ascii="Times New Roman" w:hAnsi="Times New Roman"/>
          <w:b w:val="0"/>
          <w:sz w:val="28"/>
          <w:szCs w:val="28"/>
        </w:rPr>
        <w:br/>
        <w:t>що вносяться до підпункту 3 пункту 31</w:t>
      </w:r>
      <w:r w:rsidRPr="001C2B7A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r w:rsidRPr="006C0268">
        <w:rPr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bookmarkStart w:id="0" w:name="_Hlk105604761"/>
      <w:r w:rsidRPr="006C0268">
        <w:rPr>
          <w:rFonts w:ascii="Times New Roman" w:hAnsi="Times New Roman"/>
          <w:b w:val="0"/>
          <w:sz w:val="28"/>
          <w:szCs w:val="28"/>
        </w:rPr>
        <w:t xml:space="preserve">Ліцензійних умов </w:t>
      </w:r>
      <w:r w:rsidRPr="006C0268">
        <w:rPr>
          <w:rFonts w:ascii="Times New Roman" w:hAnsi="Times New Roman"/>
          <w:b w:val="0"/>
          <w:sz w:val="28"/>
          <w:szCs w:val="28"/>
        </w:rPr>
        <w:br/>
        <w:t xml:space="preserve">провадження господарської діяльності з виробництва </w:t>
      </w:r>
      <w:r w:rsidRPr="006C0268">
        <w:rPr>
          <w:rFonts w:ascii="Times New Roman" w:hAnsi="Times New Roman"/>
          <w:b w:val="0"/>
          <w:sz w:val="28"/>
          <w:szCs w:val="28"/>
        </w:rPr>
        <w:br/>
        <w:t xml:space="preserve">лікарських засобів, оптової та роздрібної торгівлі </w:t>
      </w:r>
      <w:r w:rsidRPr="006C0268">
        <w:rPr>
          <w:rFonts w:ascii="Times New Roman" w:hAnsi="Times New Roman"/>
          <w:b w:val="0"/>
          <w:sz w:val="28"/>
          <w:szCs w:val="28"/>
        </w:rPr>
        <w:br/>
        <w:t xml:space="preserve">лікарськими засобами, імпорту лікарських засобів </w:t>
      </w:r>
      <w:r w:rsidRPr="006C0268">
        <w:rPr>
          <w:rFonts w:ascii="Times New Roman" w:hAnsi="Times New Roman"/>
          <w:b w:val="0"/>
          <w:sz w:val="28"/>
          <w:szCs w:val="28"/>
        </w:rPr>
        <w:br/>
        <w:t>(крім активних фармацевтичних інгредієнтів)</w:t>
      </w:r>
      <w:bookmarkEnd w:id="0"/>
    </w:p>
    <w:p w:rsidR="00FD2876" w:rsidRDefault="00FD2876" w:rsidP="00FD2876">
      <w:pPr>
        <w:pStyle w:val="a5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абзаці першому слова і цифри </w:t>
      </w:r>
      <w:r w:rsidRPr="00331B63">
        <w:rPr>
          <w:rFonts w:ascii="Times New Roman" w:hAnsi="Times New Roman"/>
          <w:sz w:val="28"/>
          <w:szCs w:val="28"/>
        </w:rPr>
        <w:t>“</w:t>
      </w:r>
      <w:r w:rsidRPr="00D12B87">
        <w:rPr>
          <w:rFonts w:ascii="Times New Roman" w:hAnsi="Times New Roman"/>
          <w:sz w:val="28"/>
          <w:szCs w:val="28"/>
        </w:rPr>
        <w:t xml:space="preserve">відпуск рецептурних лікарських засобів (крім лікарських засобів, </w:t>
      </w:r>
      <w:r>
        <w:rPr>
          <w:rFonts w:ascii="Times New Roman" w:hAnsi="Times New Roman"/>
          <w:sz w:val="28"/>
          <w:szCs w:val="28"/>
        </w:rPr>
        <w:t>які</w:t>
      </w:r>
      <w:r w:rsidRPr="00D12B87">
        <w:rPr>
          <w:rFonts w:ascii="Times New Roman" w:hAnsi="Times New Roman"/>
          <w:sz w:val="28"/>
          <w:szCs w:val="28"/>
        </w:rPr>
        <w:t xml:space="preserve"> містять наркотичні засоби, психотропні речовини</w:t>
      </w:r>
      <w:r>
        <w:rPr>
          <w:rFonts w:ascii="Times New Roman" w:hAnsi="Times New Roman"/>
          <w:sz w:val="28"/>
          <w:szCs w:val="28"/>
        </w:rPr>
        <w:t xml:space="preserve"> та виписуються на спеціальних рецептурних бланках за формою № 3, </w:t>
      </w:r>
      <w:r w:rsidRPr="00D12B87">
        <w:rPr>
          <w:rFonts w:ascii="Times New Roman" w:hAnsi="Times New Roman"/>
          <w:sz w:val="28"/>
          <w:szCs w:val="28"/>
        </w:rPr>
        <w:t>комбінованих лікарських засобів, що містять наркотичні засоби, психотропні речовини чи прекурсори в кількості, що не перевищує їх гранично допустиму норму, отруйних та сильнодіючих лікарських засобів</w:t>
      </w:r>
      <w:r>
        <w:rPr>
          <w:rFonts w:ascii="Times New Roman" w:hAnsi="Times New Roman"/>
          <w:sz w:val="28"/>
          <w:szCs w:val="28"/>
        </w:rPr>
        <w:t xml:space="preserve">, антибактеріальних </w:t>
      </w:r>
      <w:r w:rsidRPr="00D12B87">
        <w:rPr>
          <w:rFonts w:ascii="Times New Roman" w:hAnsi="Times New Roman"/>
          <w:sz w:val="28"/>
          <w:szCs w:val="28"/>
        </w:rPr>
        <w:t>лікарських засобів</w:t>
      </w:r>
      <w:r>
        <w:rPr>
          <w:rFonts w:ascii="Times New Roman" w:hAnsi="Times New Roman"/>
          <w:sz w:val="28"/>
          <w:szCs w:val="28"/>
        </w:rPr>
        <w:t xml:space="preserve"> для системного застосування, що класифікуються згідно з кодом АТХ (анатомо-терапевтично-хімічним</w:t>
      </w:r>
      <w:r w:rsidRPr="00D12B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JO</w:t>
      </w:r>
      <w:r>
        <w:rPr>
          <w:rFonts w:ascii="Times New Roman" w:hAnsi="Times New Roman"/>
          <w:sz w:val="28"/>
          <w:szCs w:val="28"/>
        </w:rPr>
        <w:t>1</w:t>
      </w:r>
      <w:r w:rsidRPr="0071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замінити словами</w:t>
      </w:r>
      <w:r w:rsidRPr="00331B63"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на територіях, </w:t>
      </w:r>
      <w:r w:rsidRPr="00D12B8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кі включені </w:t>
      </w:r>
      <w:proofErr w:type="spellStart"/>
      <w:r>
        <w:rPr>
          <w:rFonts w:ascii="Times New Roman" w:hAnsi="Times New Roman"/>
          <w:sz w:val="28"/>
          <w:szCs w:val="28"/>
        </w:rPr>
        <w:t>Мінреінтеграції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підрозділу 2 розділу І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розділу ІІ п</w:t>
      </w:r>
      <w:r w:rsidRPr="00D12B87">
        <w:rPr>
          <w:rFonts w:ascii="Times New Roman" w:hAnsi="Times New Roman"/>
          <w:sz w:val="28"/>
          <w:szCs w:val="28"/>
        </w:rPr>
        <w:t>ереліку</w:t>
      </w:r>
      <w:r>
        <w:rPr>
          <w:rFonts w:ascii="Times New Roman" w:hAnsi="Times New Roman"/>
          <w:sz w:val="28"/>
          <w:szCs w:val="28"/>
        </w:rPr>
        <w:t xml:space="preserve"> територій, на яких ведуться (велися) бойові дії або тимчасово окупованих Російською Федерацією, затвердженого </w:t>
      </w:r>
      <w:proofErr w:type="spellStart"/>
      <w:r>
        <w:rPr>
          <w:rFonts w:ascii="Times New Roman" w:hAnsi="Times New Roman"/>
          <w:sz w:val="28"/>
          <w:szCs w:val="28"/>
        </w:rPr>
        <w:t>Мінреінтеграції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12B87">
        <w:rPr>
          <w:rFonts w:ascii="Times New Roman" w:hAnsi="Times New Roman"/>
          <w:sz w:val="28"/>
          <w:szCs w:val="28"/>
        </w:rPr>
        <w:t xml:space="preserve"> відпуск рецептурних лікарських засобів (крім лікарських засобів, що містять наркотичні засоби, психотропні речовини, комбінованих лікарських засобів, що містять наркотичні засоби, психотропні речовини чи прекурсори в кількості, що не перевищує їх гранично допустиму норму, отруйних та сильнодіючих лікарських засобів)</w:t>
      </w:r>
      <w:r w:rsidRPr="0071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FD2876" w:rsidRPr="00D12B87" w:rsidRDefault="00FD2876" w:rsidP="00FD2876">
      <w:pPr>
        <w:pStyle w:val="a5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Абзац другий виключити.</w:t>
      </w:r>
    </w:p>
    <w:p w:rsidR="00FD2876" w:rsidRPr="00813211" w:rsidRDefault="00FD2876" w:rsidP="00FD2876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FD2876" w:rsidRPr="00FD2876" w:rsidRDefault="00FD2876">
      <w:pPr>
        <w:rPr>
          <w:lang w:val="ru-RU"/>
        </w:rPr>
      </w:pPr>
      <w:bookmarkStart w:id="1" w:name="_GoBack"/>
      <w:bookmarkEnd w:id="1"/>
    </w:p>
    <w:sectPr w:rsidR="00FD2876" w:rsidRPr="00F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6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2876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876"/>
    <w:rPr>
      <w:b/>
      <w:bCs/>
    </w:rPr>
  </w:style>
  <w:style w:type="paragraph" w:styleId="a4">
    <w:name w:val="Normal (Web)"/>
    <w:basedOn w:val="a"/>
    <w:uiPriority w:val="99"/>
    <w:semiHidden/>
    <w:unhideWhenUsed/>
    <w:rsid w:val="00FD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FD2876"/>
    <w:rPr>
      <w:rFonts w:ascii="Antiqua" w:eastAsia="Times New Roman" w:hAnsi="Antiqua" w:cs="Times New Roman"/>
      <w:b/>
      <w:i/>
      <w:sz w:val="26"/>
      <w:szCs w:val="20"/>
      <w:lang w:val="uk-UA" w:eastAsia="ru-RU" w:bidi="ar-SA"/>
    </w:rPr>
  </w:style>
  <w:style w:type="paragraph" w:customStyle="1" w:styleId="a5">
    <w:name w:val="Нормальний текст"/>
    <w:basedOn w:val="a"/>
    <w:rsid w:val="00FD287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 w:bidi="ar-SA"/>
    </w:rPr>
  </w:style>
  <w:style w:type="paragraph" w:customStyle="1" w:styleId="a6">
    <w:name w:val="Назва документа"/>
    <w:basedOn w:val="a"/>
    <w:next w:val="a5"/>
    <w:rsid w:val="00FD287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 w:bidi="ar-SA"/>
    </w:rPr>
  </w:style>
  <w:style w:type="paragraph" w:customStyle="1" w:styleId="ShapkaDocumentu">
    <w:name w:val="Shapka Documentu"/>
    <w:basedOn w:val="a"/>
    <w:rsid w:val="00FD287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2876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876"/>
    <w:rPr>
      <w:b/>
      <w:bCs/>
    </w:rPr>
  </w:style>
  <w:style w:type="paragraph" w:styleId="a4">
    <w:name w:val="Normal (Web)"/>
    <w:basedOn w:val="a"/>
    <w:uiPriority w:val="99"/>
    <w:semiHidden/>
    <w:unhideWhenUsed/>
    <w:rsid w:val="00FD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FD2876"/>
    <w:rPr>
      <w:rFonts w:ascii="Antiqua" w:eastAsia="Times New Roman" w:hAnsi="Antiqua" w:cs="Times New Roman"/>
      <w:b/>
      <w:i/>
      <w:sz w:val="26"/>
      <w:szCs w:val="20"/>
      <w:lang w:val="uk-UA" w:eastAsia="ru-RU" w:bidi="ar-SA"/>
    </w:rPr>
  </w:style>
  <w:style w:type="paragraph" w:customStyle="1" w:styleId="a5">
    <w:name w:val="Нормальний текст"/>
    <w:basedOn w:val="a"/>
    <w:rsid w:val="00FD287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 w:bidi="ar-SA"/>
    </w:rPr>
  </w:style>
  <w:style w:type="paragraph" w:customStyle="1" w:styleId="a6">
    <w:name w:val="Назва документа"/>
    <w:basedOn w:val="a"/>
    <w:next w:val="a5"/>
    <w:rsid w:val="00FD287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 w:bidi="ar-SA"/>
    </w:rPr>
  </w:style>
  <w:style w:type="paragraph" w:customStyle="1" w:styleId="ShapkaDocumentu">
    <w:name w:val="Shapka Documentu"/>
    <w:basedOn w:val="a"/>
    <w:rsid w:val="00FD287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580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69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905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1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2023-03-24T11:06:00Z</dcterms:created>
  <dcterms:modified xsi:type="dcterms:W3CDTF">2023-03-24T11:07:00Z</dcterms:modified>
</cp:coreProperties>
</file>