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083195" w:rsidRPr="00083195" w:rsidTr="00083195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0" w:name="_GoBack"/>
            <w:bookmarkEnd w:id="0"/>
            <w:r w:rsidRPr="000831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МІНІСТЕРСТВО ОХОРОНИ ЗДОРОВ’Я УКРАЇНИ</w:t>
            </w:r>
          </w:p>
        </w:tc>
      </w:tr>
      <w:tr w:rsidR="00083195" w:rsidRPr="00083195" w:rsidTr="00083195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НАКАЗ</w:t>
            </w:r>
          </w:p>
        </w:tc>
      </w:tr>
      <w:tr w:rsidR="00083195" w:rsidRPr="00083195" w:rsidTr="00083195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06.12.2021  № 2712</w:t>
            </w:r>
          </w:p>
        </w:tc>
      </w:tr>
      <w:tr w:rsidR="00083195" w:rsidRPr="00083195" w:rsidTr="00083195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" w:name="n3"/>
            <w:bookmarkEnd w:id="1"/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Зареєстровано в Міністерстві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юстиції України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16 лютого 2022 р.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 № 211/37547</w:t>
            </w:r>
          </w:p>
        </w:tc>
      </w:tr>
    </w:tbl>
    <w:p w:rsidR="00083195" w:rsidRPr="00083195" w:rsidRDefault="00083195" w:rsidP="0008319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" w:name="n4"/>
      <w:bookmarkEnd w:id="2"/>
      <w:r w:rsidRPr="0008319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Про затвердження Змін до наказу Міністерства охорони здоров’я України від 01 серпня 2000 року № 188</w:t>
      </w:r>
    </w:p>
    <w:p w:rsidR="00083195" w:rsidRPr="00083195" w:rsidRDefault="00083195" w:rsidP="000831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3" w:name="n5"/>
      <w:bookmarkStart w:id="4" w:name="n9"/>
      <w:bookmarkEnd w:id="3"/>
      <w:bookmarkEnd w:id="4"/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Відповідно до примітки до статті 305 Кримінального кодексу України та примітки до статті 44 Кодексу України про адміністративні правопорушення НАКАЗУЮ:</w:t>
      </w:r>
    </w:p>
    <w:p w:rsidR="00083195" w:rsidRPr="00083195" w:rsidRDefault="00083195" w:rsidP="000831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1. Затвердити Зміни до Невеликих, великих та особливо великих розмірів наркотичних засобів, що знаходяться у незаконному обігу, затверджених наказом Міністерства охорони здоров’я України від 01 серпня 2000 року № 188, зареєстрованого в Міністерстві юстиції України 16 серпня 2000 року за № 512/4733 (у редакції наказу Міністерства охорони здоров’я України від 29 липня 2010 року № 634), що додаються.</w:t>
      </w:r>
    </w:p>
    <w:p w:rsidR="00083195" w:rsidRPr="00083195" w:rsidRDefault="00083195" w:rsidP="000831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2. Затвердити Зміни до Невеликих, великих та особливо великих розмірів психотропних речовин, що знаходяться у незаконному обігу, затверджених наказом Міністерства охорони здоров’я України від 01 серпня 2000 року № 188, зареєстрованого у Міністерстві юстиції України 16 серпня 2000 року за № 513/4734 (у редакції наказу Міністерства охорони здоров’я України від 29 липня 2010 року № 634), що додаються.</w:t>
      </w:r>
    </w:p>
    <w:p w:rsidR="00083195" w:rsidRDefault="00083195" w:rsidP="000831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3. Затвердити Зміни до Великих та особливо великих розмірів прекурсорів, що знаходяться у незаконному обігу, затверджених наказом Міністерства охорони здоров’я України від 01 серпня 2000 року № 188, зареєстрованого у Міністерстві юстиції України 16 серпня 2000 року за № 514/4735 (у редакції наказу Міністерства охорони здоров’я України від 29 липня 2020 року № 634), що додаються.</w:t>
      </w:r>
    </w:p>
    <w:p w:rsidR="00083195" w:rsidRPr="00083195" w:rsidRDefault="00083195" w:rsidP="000831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4. Директорату фармацевтичного забезпечення (Задворних І.С.) забезпечити подання цього наказу в установленому порядку на державну реєстрацію до Міністерства юстиції України.</w:t>
      </w:r>
    </w:p>
    <w:p w:rsidR="00083195" w:rsidRPr="00083195" w:rsidRDefault="00083195" w:rsidP="000831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5" w:name="n10"/>
      <w:bookmarkEnd w:id="5"/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5. Контроль за виконанням цього наказу покласти на заступника Міністра охорони здоров’я України - головного державного санітарного лікаря України Кузіна І.В.</w:t>
      </w:r>
    </w:p>
    <w:p w:rsidR="00083195" w:rsidRPr="00083195" w:rsidRDefault="00083195" w:rsidP="000831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6" w:name="n11"/>
      <w:bookmarkEnd w:id="6"/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6. Цей наказ набирає чинності з дня його офіційного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083195" w:rsidRPr="00083195" w:rsidTr="00083195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7" w:name="n12"/>
            <w:bookmarkEnd w:id="7"/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Міністр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В. Ляшко</w:t>
            </w:r>
          </w:p>
        </w:tc>
      </w:tr>
      <w:tr w:rsidR="00083195" w:rsidRPr="00083195" w:rsidTr="00083195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8" w:name="n13"/>
            <w:bookmarkEnd w:id="8"/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ПОГОДЖЕНО: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Голова Верховного Суду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Міністр внутрішніх справ України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br/>
              <w:t>Уповноважений Верховної Ради України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з прав людини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Заступник Голови Служби безпеки України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Голова Державної служби України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з лікарських засобів та контролю за наркотиками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В.о. Голови Державної митної служби України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Заступник Генерального прокурора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Голова Національної поліції України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В. Данішевська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Д. Монастирський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Л. Денісова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В. Горбенко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Р. Ісаєнко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В. Демченко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І. Мустеца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І. Клименко</w:t>
            </w:r>
          </w:p>
        </w:tc>
      </w:tr>
    </w:tbl>
    <w:p w:rsidR="00083195" w:rsidRPr="00083195" w:rsidRDefault="00083195" w:rsidP="000831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/>
        </w:rPr>
      </w:pPr>
      <w:bookmarkStart w:id="9" w:name="n22"/>
      <w:bookmarkStart w:id="10" w:name="n14"/>
      <w:bookmarkEnd w:id="9"/>
      <w:bookmarkEnd w:id="1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083195" w:rsidRPr="00083195" w:rsidTr="00083195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ЗАТВЕРДЖЕНО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Наказ Міністерства охорони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здоров’я України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06 грудня 2021 року № 2712</w:t>
            </w:r>
          </w:p>
        </w:tc>
      </w:tr>
      <w:tr w:rsidR="00083195" w:rsidRPr="00083195" w:rsidTr="00083195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1" w:name="n15"/>
            <w:bookmarkEnd w:id="11"/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Зареєстровано в Міністерстві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юстиції України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16 лютого 2022 р.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 № 211/37547</w:t>
            </w:r>
          </w:p>
        </w:tc>
      </w:tr>
    </w:tbl>
    <w:p w:rsidR="00083195" w:rsidRPr="00083195" w:rsidRDefault="00083195" w:rsidP="0008319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2" w:name="n16"/>
      <w:bookmarkEnd w:id="12"/>
      <w:r w:rsidRPr="0008319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ЗМІНИ</w:t>
      </w: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br/>
        <w:t>до Невеликих, великих та особливо великих розмірів наркотичних засобів, що знаходяться у незаконному обігу</w:t>
      </w:r>
    </w:p>
    <w:p w:rsidR="00083195" w:rsidRPr="00083195" w:rsidRDefault="00083195" w:rsidP="000831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3" w:name="n17"/>
      <w:bookmarkEnd w:id="13"/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Таблицю 1 «Невеликі, великі та особливо великі розміри наркотичних засобів, що знаходяться у незаконному обігу» доповнити новими позиціями такого змісту:</w:t>
      </w:r>
    </w:p>
    <w:p w:rsidR="00083195" w:rsidRPr="00083195" w:rsidRDefault="00083195" w:rsidP="0008319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4" w:name="n18"/>
      <w:bookmarkEnd w:id="14"/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78"/>
        <w:gridCol w:w="1137"/>
        <w:gridCol w:w="1724"/>
        <w:gridCol w:w="1440"/>
      </w:tblGrid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5" w:name="n19"/>
            <w:bookmarkEnd w:id="15"/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Crotonylfentanyl*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Valerylfentanyl (pentanoylfentanyl)*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Cyclopropylfentanyl (CycP-F)*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4F-BF (4-FBF, p-FBF; 4-fluorobutyrilfentanyl; 4-флуоробутирілфентаніл)*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0,0004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0,004 до 0,04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0,04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2-fluorofentanyl (ortho-fluorofentanyl; o-fluorofentanyl; орто-флуорофентаніл)*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0,0004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0,004 до 0,04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0,04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methoxyacetylfentanyl (метоксиацетилфентаніл)*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cyclopentylfentanyl (cyclopentanoylfentanyl; Циклопентілфентаніл, циклопентаноілфентаніл)*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U-48800*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0,05 до 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0,5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Adamantyl-THPINACA (ATHPINACA; ADTHPINACA)*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SCH-5472*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PF-03550096*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PSB-SB-1202*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3-CAF*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URB-602*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JB-336 (N-метил-3-піперидил бензилат)*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JB-318 (N-етил-3-піперидил бензилат)*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Бензодіоксолфентаніл*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0,002 до 0,02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0,02 і більше</w:t>
            </w:r>
          </w:p>
        </w:tc>
      </w:tr>
    </w:tbl>
    <w:p w:rsidR="00083195" w:rsidRPr="00083195" w:rsidRDefault="00083195" w:rsidP="00083195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6" w:name="n20"/>
      <w:bookmarkEnd w:id="16"/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083195" w:rsidRPr="00083195" w:rsidTr="00083195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7" w:name="n21"/>
            <w:bookmarkEnd w:id="17"/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В.о. Генерального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директора Директорату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фармацевтичного</w:t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забезпечення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3195" w:rsidRPr="00083195" w:rsidRDefault="00083195" w:rsidP="0008319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083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І. Задворних</w:t>
            </w:r>
          </w:p>
        </w:tc>
      </w:tr>
    </w:tbl>
    <w:p w:rsidR="00083195" w:rsidRDefault="00083195">
      <w:pPr>
        <w:rPr>
          <w:lang w:val="uk-UA"/>
        </w:rPr>
      </w:pPr>
    </w:p>
    <w:p w:rsidR="00083195" w:rsidRPr="00083195" w:rsidRDefault="00083195" w:rsidP="0008319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08319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ЗМІНИ</w:t>
      </w: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br/>
      </w:r>
      <w:r w:rsidRPr="0008319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до </w:t>
      </w:r>
      <w:r w:rsidRPr="00083195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/>
        </w:rPr>
        <w:t>Великих та особливо великих розмірів прекурсорів, що знаходяться у незаконному обігу</w:t>
      </w:r>
    </w:p>
    <w:p w:rsidR="00083195" w:rsidRPr="00083195" w:rsidRDefault="00083195" w:rsidP="000831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Доповнити таблицю 3 «Великі та особливо великі розміри прекурсорів, що знаходяться у незаконному обігу» новими позиціями такого змісту:</w:t>
      </w:r>
    </w:p>
    <w:p w:rsidR="00083195" w:rsidRPr="00083195" w:rsidRDefault="00083195" w:rsidP="0008319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8" w:name="n6"/>
      <w:bookmarkEnd w:id="18"/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98"/>
        <w:gridCol w:w="1933"/>
        <w:gridCol w:w="1648"/>
      </w:tblGrid>
      <w:tr w:rsidR="00083195" w:rsidRPr="00083195" w:rsidTr="00083195">
        <w:trPr>
          <w:trHeight w:val="4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9" w:name="n7"/>
            <w:bookmarkEnd w:id="19"/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Аlpha-phenylacetoacetate (МАРА)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0,04 до 0,4 л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0,4 л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TS-Methamphetamine (Methamphetaminepara-toluenesulfonamide; Tosyl-Methamphetamine)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0,0003 до 0,03 кг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0,03 кг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t-BOC-MDMA (t-butoxycarbonyl-MDMA)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0,04 до 0,4 л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0,4 л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Нітроетан (nitroethane)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20 до 2000 г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 г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Бензилфентаніл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0,02 до 0,2 кг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0,20 кг і більше</w:t>
            </w:r>
          </w:p>
        </w:tc>
      </w:tr>
    </w:tbl>
    <w:p w:rsidR="00083195" w:rsidRPr="00083195" w:rsidRDefault="00083195" w:rsidP="00083195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0" w:name="n8"/>
      <w:bookmarkEnd w:id="20"/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».</w:t>
      </w:r>
    </w:p>
    <w:p w:rsidR="00083195" w:rsidRPr="00083195" w:rsidRDefault="00083195" w:rsidP="0008319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08319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ЗМІНИ</w:t>
      </w: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br/>
      </w:r>
      <w:r w:rsidRPr="0008319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до </w:t>
      </w:r>
      <w:r w:rsidRPr="00083195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/>
        </w:rPr>
        <w:t>Невеликих, великих та особливо великих розмірів психотропних речовин, що знаходяться у незаконному обігу</w:t>
      </w:r>
    </w:p>
    <w:p w:rsidR="00083195" w:rsidRPr="00083195" w:rsidRDefault="00083195" w:rsidP="000831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У таблиці 2 «Невеликі, великі та особливо великі розміри психотропних речовин, що знаходяться у незаконному обігу»:</w:t>
      </w:r>
    </w:p>
    <w:p w:rsidR="00083195" w:rsidRPr="00083195" w:rsidRDefault="00083195" w:rsidP="000831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доповнити новими позиціями такого змісту:</w:t>
      </w:r>
    </w:p>
    <w:p w:rsidR="00083195" w:rsidRPr="00083195" w:rsidRDefault="00083195" w:rsidP="0008319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907"/>
        <w:gridCol w:w="1243"/>
        <w:gridCol w:w="1819"/>
        <w:gridCol w:w="1410"/>
      </w:tblGrid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M-ALPHA (1-метиламіно-1-(3,4-метилендіоксифеніл)пропан)*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 до 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MDHMA (3,4-метилендіокси-N-гідрокси-N-метиламфетамін; FLEA)*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 до 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HOT-7 (7 (2,5-диметокси-4-(в- пропілтіо)-N- гідроксифенетиламін)*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 до 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N-benzyl-3,4-DMA (NSC 27115; N-бензил-3,4-диметоксиамфетамін)*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 до 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N-ethylpentylone (N-ethylnorpentylone; Ephylone; BK-Ethyl-K)*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 до 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MDPHP (3,4-MDPHP; 3,4-MD-б-PHP; 3,4-Methylenedioxy-б-Pyrrolidinohexano phenonе)*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 до 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MDMB-4en-PINACA (MDMB-PENINACA)*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5-MAPDB*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 до 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6-Bromo-MDMA (2-бромо- 4,5-метилендіоксиметамфетамін)*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5-APB-NBOMe*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 до 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4F-MDMB-BINACA (4F-MDMB-BUTINACA)*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до1,50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CUMYL-PEGACLONE*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до1,50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1B-LSD*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0,00001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0,0001 до 0,001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0,001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ADB-BICA*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до1,50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1Р-LSD (1-пропіоніл-d-лізергінової кислоти діетиламід)*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0,00001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0,0001 до 0,001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0,001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NNL-1*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4-fluoromethylphenidate (4F-MPH)*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4'N-5F-ADB*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EG-018*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MDMB-CHMCZCA (EGMB-CHMINACA)*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3-FPM; PAL-593 (3-флуорофенметразин)*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5F-CUMYL-PEGACLONE (5-Fluoro CUMYL-PEGACLONE; 5-Fluoro SGT-151; SGT-269)*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 до 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APP-BINACA (APP-BUTINACA)*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5-PPDi (Indanyl-б-PBP; Indanyl-б-Pyrrolidinobutiophenone;)*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 до 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25N-NBOMe (2С-N-NBOMe; 25N-NB2OMe; 2C-NNB2OMе)*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 до 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б-PHP (alpha-PHP, PV-7, PV7, б-pyrrolidinohexiophenone, б-pyrrolidinohexanophenone)*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4-CN-CUMYL-BINACA (CUMYL-CB-PINACA; CUMYL-CYBINACA; 4-CYANO CUMYL-BUTINACA; CUMYL-4CN-BINACA; SGT-78;)*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Diphenidine (1,2-DEP, DPD, DND)*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 до 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PRE-084*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 до 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2-APB*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MTTA (Мефтетрамін)*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1,5 до 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15,0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AB-CHFUPYCA (AB-CHMFUPPYCA)*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MN-18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Org 27759*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HDMP-28 (метилнафтидат)*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0,15 до 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1,5 і більше</w:t>
            </w:r>
          </w:p>
        </w:tc>
      </w:tr>
      <w:tr w:rsidR="00083195" w:rsidRPr="00083195" w:rsidTr="00083195">
        <w:trPr>
          <w:trHeight w:val="48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2-DPMP (Дезоксипіпрадрол)*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 0,01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від 0,1 до 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195" w:rsidRPr="00083195" w:rsidRDefault="00083195" w:rsidP="00083195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831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1,0 і більше</w:t>
            </w:r>
          </w:p>
        </w:tc>
      </w:tr>
    </w:tbl>
    <w:p w:rsidR="00083195" w:rsidRPr="00083195" w:rsidRDefault="00083195" w:rsidP="00083195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083195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».</w:t>
      </w:r>
    </w:p>
    <w:p w:rsidR="00083195" w:rsidRPr="00083195" w:rsidRDefault="00083195">
      <w:pPr>
        <w:rPr>
          <w:lang w:val="uk-UA"/>
        </w:rPr>
      </w:pPr>
    </w:p>
    <w:sectPr w:rsidR="00083195" w:rsidRPr="0008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95"/>
    <w:rsid w:val="0008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15">
    <w:name w:val="rvts15"/>
    <w:basedOn w:val="a0"/>
    <w:rsid w:val="00083195"/>
  </w:style>
  <w:style w:type="paragraph" w:customStyle="1" w:styleId="rvps4">
    <w:name w:val="rvps4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083195"/>
  </w:style>
  <w:style w:type="paragraph" w:customStyle="1" w:styleId="rvps7">
    <w:name w:val="rvps7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083195"/>
  </w:style>
  <w:style w:type="paragraph" w:customStyle="1" w:styleId="rvps14">
    <w:name w:val="rvps14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6">
    <w:name w:val="rvps6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semiHidden/>
    <w:unhideWhenUsed/>
    <w:rsid w:val="00083195"/>
    <w:rPr>
      <w:color w:val="0000FF"/>
      <w:u w:val="single"/>
    </w:rPr>
  </w:style>
  <w:style w:type="character" w:customStyle="1" w:styleId="rvts52">
    <w:name w:val="rvts52"/>
    <w:basedOn w:val="a0"/>
    <w:rsid w:val="00083195"/>
  </w:style>
  <w:style w:type="character" w:customStyle="1" w:styleId="rvts44">
    <w:name w:val="rvts44"/>
    <w:basedOn w:val="a0"/>
    <w:rsid w:val="00083195"/>
  </w:style>
  <w:style w:type="paragraph" w:customStyle="1" w:styleId="rvps15">
    <w:name w:val="rvps15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1">
    <w:name w:val="rvps11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15">
    <w:name w:val="rvts15"/>
    <w:basedOn w:val="a0"/>
    <w:rsid w:val="00083195"/>
  </w:style>
  <w:style w:type="paragraph" w:customStyle="1" w:styleId="rvps4">
    <w:name w:val="rvps4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083195"/>
  </w:style>
  <w:style w:type="paragraph" w:customStyle="1" w:styleId="rvps7">
    <w:name w:val="rvps7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083195"/>
  </w:style>
  <w:style w:type="paragraph" w:customStyle="1" w:styleId="rvps14">
    <w:name w:val="rvps14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6">
    <w:name w:val="rvps6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semiHidden/>
    <w:unhideWhenUsed/>
    <w:rsid w:val="00083195"/>
    <w:rPr>
      <w:color w:val="0000FF"/>
      <w:u w:val="single"/>
    </w:rPr>
  </w:style>
  <w:style w:type="character" w:customStyle="1" w:styleId="rvts52">
    <w:name w:val="rvts52"/>
    <w:basedOn w:val="a0"/>
    <w:rsid w:val="00083195"/>
  </w:style>
  <w:style w:type="character" w:customStyle="1" w:styleId="rvts44">
    <w:name w:val="rvts44"/>
    <w:basedOn w:val="a0"/>
    <w:rsid w:val="00083195"/>
  </w:style>
  <w:style w:type="paragraph" w:customStyle="1" w:styleId="rvps15">
    <w:name w:val="rvps15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1">
    <w:name w:val="rvps11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0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1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2022-03-24T13:30:00Z</dcterms:created>
  <dcterms:modified xsi:type="dcterms:W3CDTF">2022-03-24T13:33:00Z</dcterms:modified>
</cp:coreProperties>
</file>