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6CD" w:rsidRPr="003746CD" w:rsidRDefault="003746CD" w:rsidP="003746CD">
      <w:pPr>
        <w:spacing w:line="450" w:lineRule="atLeast"/>
        <w:jc w:val="center"/>
        <w:textAlignment w:val="baseline"/>
        <w:rPr>
          <w:rFonts w:ascii="ProbaPro" w:eastAsia="Times New Roman" w:hAnsi="ProbaPro" w:cs="Times New Roman"/>
          <w:b/>
          <w:bCs/>
          <w:caps/>
          <w:color w:val="1D1D1B"/>
          <w:spacing w:val="30"/>
          <w:sz w:val="41"/>
          <w:szCs w:val="41"/>
          <w:lang/>
        </w:rPr>
      </w:pPr>
      <w:bookmarkStart w:id="0" w:name="_GoBack"/>
      <w:bookmarkEnd w:id="0"/>
      <w:r w:rsidRPr="003746CD">
        <w:rPr>
          <w:rFonts w:ascii="ProbaPro" w:eastAsia="Times New Roman" w:hAnsi="ProbaPro" w:cs="Times New Roman"/>
          <w:b/>
          <w:bCs/>
          <w:caps/>
          <w:color w:val="1D1D1B"/>
          <w:spacing w:val="30"/>
          <w:sz w:val="41"/>
          <w:szCs w:val="41"/>
          <w:lang/>
        </w:rPr>
        <w:t>КАБІНЕТ МІНІСТРІВ УКРАЇНИ</w:t>
      </w:r>
    </w:p>
    <w:p w:rsidR="003746CD" w:rsidRPr="003746CD" w:rsidRDefault="003746CD" w:rsidP="003746CD">
      <w:pPr>
        <w:spacing w:after="0" w:line="450" w:lineRule="atLeast"/>
        <w:jc w:val="center"/>
        <w:textAlignment w:val="baseline"/>
        <w:rPr>
          <w:rFonts w:ascii="ProbaPro" w:eastAsia="Times New Roman" w:hAnsi="ProbaPro" w:cs="Times New Roman"/>
          <w:b/>
          <w:bCs/>
          <w:caps/>
          <w:color w:val="1D1D1B"/>
          <w:spacing w:val="30"/>
          <w:sz w:val="27"/>
          <w:szCs w:val="27"/>
          <w:lang/>
        </w:rPr>
      </w:pPr>
      <w:r w:rsidRPr="003746CD">
        <w:rPr>
          <w:rFonts w:ascii="ProbaPro" w:eastAsia="Times New Roman" w:hAnsi="ProbaPro" w:cs="Times New Roman"/>
          <w:b/>
          <w:bCs/>
          <w:caps/>
          <w:color w:val="1D1D1B"/>
          <w:spacing w:val="30"/>
          <w:sz w:val="27"/>
          <w:szCs w:val="27"/>
          <w:lang/>
        </w:rPr>
        <w:t>ПОСТАНОВА</w:t>
      </w:r>
    </w:p>
    <w:p w:rsidR="003746CD" w:rsidRPr="003746CD" w:rsidRDefault="003746CD" w:rsidP="003746CD">
      <w:pPr>
        <w:spacing w:after="0" w:line="450" w:lineRule="atLeast"/>
        <w:jc w:val="center"/>
        <w:textAlignment w:val="baseline"/>
        <w:rPr>
          <w:rFonts w:ascii="ProbaPro" w:eastAsia="Times New Roman" w:hAnsi="ProbaPro" w:cs="Times New Roman"/>
          <w:color w:val="1D1D1B"/>
          <w:spacing w:val="15"/>
          <w:sz w:val="24"/>
          <w:szCs w:val="24"/>
          <w:lang/>
        </w:rPr>
      </w:pPr>
      <w:r w:rsidRPr="003746CD">
        <w:rPr>
          <w:rFonts w:ascii="ProbaPro" w:eastAsia="Times New Roman" w:hAnsi="ProbaPro" w:cs="Times New Roman"/>
          <w:color w:val="1D1D1B"/>
          <w:spacing w:val="15"/>
          <w:sz w:val="24"/>
          <w:szCs w:val="24"/>
          <w:lang/>
        </w:rPr>
        <w:t>від 20 березня 2022 р. № 325</w:t>
      </w:r>
    </w:p>
    <w:p w:rsidR="003746CD" w:rsidRPr="003746CD" w:rsidRDefault="003746CD" w:rsidP="003746CD">
      <w:pPr>
        <w:spacing w:line="240" w:lineRule="auto"/>
        <w:jc w:val="center"/>
        <w:textAlignment w:val="baseline"/>
        <w:rPr>
          <w:rFonts w:ascii="ProbaPro" w:eastAsia="Times New Roman" w:hAnsi="ProbaPro" w:cs="Times New Roman"/>
          <w:color w:val="333333"/>
          <w:sz w:val="27"/>
          <w:szCs w:val="27"/>
          <w:lang/>
        </w:rPr>
      </w:pPr>
      <w:r w:rsidRPr="003746CD">
        <w:rPr>
          <w:rFonts w:ascii="ProbaPro" w:eastAsia="Times New Roman" w:hAnsi="ProbaPro" w:cs="Times New Roman"/>
          <w:color w:val="333333"/>
          <w:sz w:val="27"/>
          <w:szCs w:val="27"/>
          <w:lang/>
        </w:rPr>
        <w:t>Київ</w:t>
      </w:r>
    </w:p>
    <w:p w:rsidR="003746CD" w:rsidRPr="003746CD" w:rsidRDefault="003746CD" w:rsidP="003746CD">
      <w:pPr>
        <w:spacing w:line="360" w:lineRule="atLeast"/>
        <w:jc w:val="center"/>
        <w:textAlignment w:val="baseline"/>
        <w:rPr>
          <w:rFonts w:ascii="ProbaPro" w:eastAsia="Times New Roman" w:hAnsi="ProbaPro" w:cs="Times New Roman"/>
          <w:b/>
          <w:bCs/>
          <w:color w:val="333333"/>
          <w:sz w:val="27"/>
          <w:szCs w:val="27"/>
          <w:lang/>
        </w:rPr>
      </w:pPr>
      <w:r w:rsidRPr="003746CD">
        <w:rPr>
          <w:rFonts w:ascii="ProbaPro" w:eastAsia="Times New Roman" w:hAnsi="ProbaPro" w:cs="Times New Roman"/>
          <w:b/>
          <w:bCs/>
          <w:color w:val="333333"/>
          <w:sz w:val="27"/>
          <w:szCs w:val="27"/>
          <w:lang/>
        </w:rPr>
        <w:t>Про внесення змін до деяких постанов Кабінету Міністрів України щодо забезпечення реалізації програми державних гарантій медичного обслуговування населення</w:t>
      </w:r>
    </w:p>
    <w:p w:rsidR="003746CD" w:rsidRPr="003746CD" w:rsidRDefault="003746CD" w:rsidP="003746CD">
      <w:pPr>
        <w:spacing w:after="0" w:line="405" w:lineRule="atLeast"/>
        <w:jc w:val="both"/>
        <w:textAlignment w:val="baseline"/>
        <w:rPr>
          <w:rFonts w:ascii="ProbaPro" w:eastAsia="Times New Roman" w:hAnsi="ProbaPro" w:cs="Times New Roman"/>
          <w:color w:val="1D1D1B"/>
          <w:sz w:val="27"/>
          <w:szCs w:val="27"/>
          <w:lang/>
        </w:rPr>
      </w:pPr>
      <w:r w:rsidRPr="003746CD">
        <w:rPr>
          <w:rFonts w:ascii="ProbaPro" w:eastAsia="Times New Roman" w:hAnsi="ProbaPro" w:cs="Times New Roman"/>
          <w:color w:val="1D1D1B"/>
          <w:sz w:val="27"/>
          <w:szCs w:val="27"/>
          <w:lang/>
        </w:rPr>
        <w:t>Кабінет Міністрів України </w:t>
      </w:r>
      <w:r w:rsidRPr="003746CD">
        <w:rPr>
          <w:rFonts w:ascii="ProbaPro" w:eastAsia="Times New Roman" w:hAnsi="ProbaPro" w:cs="Times New Roman"/>
          <w:b/>
          <w:bCs/>
          <w:color w:val="1D1D1B"/>
          <w:sz w:val="27"/>
          <w:szCs w:val="27"/>
          <w:bdr w:val="none" w:sz="0" w:space="0" w:color="auto" w:frame="1"/>
          <w:lang/>
        </w:rPr>
        <w:t>постановляє</w:t>
      </w:r>
      <w:r w:rsidRPr="003746CD">
        <w:rPr>
          <w:rFonts w:ascii="ProbaPro" w:eastAsia="Times New Roman" w:hAnsi="ProbaPro" w:cs="Times New Roman"/>
          <w:color w:val="1D1D1B"/>
          <w:sz w:val="27"/>
          <w:szCs w:val="27"/>
          <w:lang/>
        </w:rPr>
        <w:t>:</w:t>
      </w:r>
    </w:p>
    <w:p w:rsidR="003746CD" w:rsidRPr="003746CD" w:rsidRDefault="003746CD" w:rsidP="003746CD">
      <w:pPr>
        <w:spacing w:after="225" w:line="405" w:lineRule="atLeast"/>
        <w:jc w:val="both"/>
        <w:textAlignment w:val="baseline"/>
        <w:rPr>
          <w:rFonts w:ascii="ProbaPro" w:eastAsia="Times New Roman" w:hAnsi="ProbaPro" w:cs="Times New Roman"/>
          <w:color w:val="1D1D1B"/>
          <w:sz w:val="27"/>
          <w:szCs w:val="27"/>
          <w:lang/>
        </w:rPr>
      </w:pPr>
      <w:r w:rsidRPr="003746CD">
        <w:rPr>
          <w:rFonts w:ascii="ProbaPro" w:eastAsia="Times New Roman" w:hAnsi="ProbaPro" w:cs="Times New Roman"/>
          <w:color w:val="1D1D1B"/>
          <w:sz w:val="27"/>
          <w:szCs w:val="27"/>
          <w:lang/>
        </w:rPr>
        <w:t>1. Внести до постанов Кабінету Міністрів України щодо забезпечення реалізації програми державних гарантій медичного обслуговування населення зміни, що додаються.</w:t>
      </w:r>
    </w:p>
    <w:p w:rsidR="003746CD" w:rsidRPr="003746CD" w:rsidRDefault="003746CD" w:rsidP="003746CD">
      <w:pPr>
        <w:spacing w:after="225" w:line="405" w:lineRule="atLeast"/>
        <w:jc w:val="both"/>
        <w:textAlignment w:val="baseline"/>
        <w:rPr>
          <w:rFonts w:ascii="ProbaPro" w:eastAsia="Times New Roman" w:hAnsi="ProbaPro" w:cs="Times New Roman"/>
          <w:color w:val="1D1D1B"/>
          <w:sz w:val="27"/>
          <w:szCs w:val="27"/>
          <w:lang/>
        </w:rPr>
      </w:pPr>
      <w:r w:rsidRPr="003746CD">
        <w:rPr>
          <w:rFonts w:ascii="ProbaPro" w:eastAsia="Times New Roman" w:hAnsi="ProbaPro" w:cs="Times New Roman"/>
          <w:color w:val="1D1D1B"/>
          <w:sz w:val="27"/>
          <w:szCs w:val="27"/>
          <w:lang/>
        </w:rPr>
        <w:t>2. Міністерству охорони здоров’я Автономної Республіки Крим, структурним підрозділам з питань охорони здоров’я відповідних державних адміністрацій/військових адміністрацій/цивільно-військових адміністрацій (в областях, мм. Києві та Севастополі):</w:t>
      </w:r>
    </w:p>
    <w:p w:rsidR="003746CD" w:rsidRPr="003746CD" w:rsidRDefault="003746CD" w:rsidP="003746CD">
      <w:pPr>
        <w:spacing w:after="225" w:line="405" w:lineRule="atLeast"/>
        <w:jc w:val="both"/>
        <w:textAlignment w:val="baseline"/>
        <w:rPr>
          <w:rFonts w:ascii="ProbaPro" w:eastAsia="Times New Roman" w:hAnsi="ProbaPro" w:cs="Times New Roman"/>
          <w:color w:val="1D1D1B"/>
          <w:sz w:val="27"/>
          <w:szCs w:val="27"/>
          <w:lang/>
        </w:rPr>
      </w:pPr>
      <w:r w:rsidRPr="003746CD">
        <w:rPr>
          <w:rFonts w:ascii="ProbaPro" w:eastAsia="Times New Roman" w:hAnsi="ProbaPro" w:cs="Times New Roman"/>
          <w:color w:val="1D1D1B"/>
          <w:sz w:val="27"/>
          <w:szCs w:val="27"/>
          <w:lang/>
        </w:rPr>
        <w:t>подати до Національної служби здоров’я протягом п’яти робочих днів з дня набрання чинності цією постановою перелік закладів охорони здоров’я комунальної форми власності (крім — спеціалізованих стоматологічних закладів), які мають різницю між нарахованою заробітною платою за лютий 2022 р. та виплаченою за рахунок коштів, що надійшли надавачу медичних послуг, незалежно від фактичної дати їх надходження з урахуванням результатів аналізу даних бухгалтерського обліку закладів охорони здоров’я та відповідного обґрунтування, підготовленого надавачем медичних послуг, більше 50 000 гривень;</w:t>
      </w:r>
    </w:p>
    <w:p w:rsidR="003746CD" w:rsidRPr="003746CD" w:rsidRDefault="003746CD" w:rsidP="003746CD">
      <w:pPr>
        <w:spacing w:after="225" w:line="405" w:lineRule="atLeast"/>
        <w:jc w:val="both"/>
        <w:textAlignment w:val="baseline"/>
        <w:rPr>
          <w:rFonts w:ascii="ProbaPro" w:eastAsia="Times New Roman" w:hAnsi="ProbaPro" w:cs="Times New Roman"/>
          <w:color w:val="1D1D1B"/>
          <w:sz w:val="27"/>
          <w:szCs w:val="27"/>
          <w:lang/>
        </w:rPr>
      </w:pPr>
      <w:r w:rsidRPr="003746CD">
        <w:rPr>
          <w:rFonts w:ascii="ProbaPro" w:eastAsia="Times New Roman" w:hAnsi="ProbaPro" w:cs="Times New Roman"/>
          <w:color w:val="1D1D1B"/>
          <w:sz w:val="27"/>
          <w:szCs w:val="27"/>
          <w:lang/>
        </w:rPr>
        <w:t xml:space="preserve">здійснювати контроль за справедливим нарахуванням заробітної плати працівникам закладів охорони здоров’я комунальної форми власності, які належать до сфери їх управління, у розмірі, визначеному постановою Кабінету Міністрів України від 12 січня 2022 р. № 2 “Деякі питання оплати праці медичних працівників закладів охорони здоров’я” (Офіційний вісник України, 2022 р., № 7, ст. 365), за ефективним використанням надходжень такими закладами охорони здоров’я та надавати до Національної служби здоров’я щомісяця до 15 числа інформацію про заклади охорони здоров’я комунальної форми власності (крім – спеціалізованих стоматологічних закладів), які мають </w:t>
      </w:r>
      <w:r w:rsidRPr="003746CD">
        <w:rPr>
          <w:rFonts w:ascii="ProbaPro" w:eastAsia="Times New Roman" w:hAnsi="ProbaPro" w:cs="Times New Roman"/>
          <w:color w:val="1D1D1B"/>
          <w:sz w:val="27"/>
          <w:szCs w:val="27"/>
          <w:lang/>
        </w:rPr>
        <w:lastRenderedPageBreak/>
        <w:t>різницю між нарахованою заробітною платою за попередній період та виплаченою за рахунок коштів, що надійшли надавачу медичних послуг, незалежно від фактичної дати надходження коштів, за даними бухгалтерського обліку, більше 50 000 гривень та відповідно розмір нарахованої заробітної плати за відповідний період та розмір виплаченої за рахунок коштів, що надійшли надавачу медичних послуг, незалежно від фактичної дати надходження коштів, за даними бухгалтерського обліку.</w:t>
      </w:r>
    </w:p>
    <w:p w:rsidR="003746CD" w:rsidRPr="003746CD" w:rsidRDefault="003746CD" w:rsidP="003746CD">
      <w:pPr>
        <w:spacing w:after="225" w:line="405" w:lineRule="atLeast"/>
        <w:jc w:val="both"/>
        <w:textAlignment w:val="baseline"/>
        <w:rPr>
          <w:rFonts w:ascii="ProbaPro" w:eastAsia="Times New Roman" w:hAnsi="ProbaPro" w:cs="Times New Roman"/>
          <w:color w:val="1D1D1B"/>
          <w:sz w:val="27"/>
          <w:szCs w:val="27"/>
          <w:lang/>
        </w:rPr>
      </w:pPr>
      <w:r w:rsidRPr="003746CD">
        <w:rPr>
          <w:rFonts w:ascii="ProbaPro" w:eastAsia="Times New Roman" w:hAnsi="ProbaPro" w:cs="Times New Roman"/>
          <w:color w:val="1D1D1B"/>
          <w:sz w:val="27"/>
          <w:szCs w:val="27"/>
          <w:lang/>
        </w:rPr>
        <w:t>3. Ця постанова набирає чинності з дня її опублікування та застосовується з 24 лютого 2022 року, крім підпунктів 1—4 пункту 5 змін, затверджених цією постановою, які застосовуються з 1 березня 2022 року.</w:t>
      </w:r>
    </w:p>
    <w:p w:rsidR="003746CD" w:rsidRPr="003746CD" w:rsidRDefault="003746CD" w:rsidP="003746CD">
      <w:pPr>
        <w:spacing w:after="0" w:line="405" w:lineRule="atLeast"/>
        <w:jc w:val="both"/>
        <w:textAlignment w:val="baseline"/>
        <w:rPr>
          <w:rFonts w:ascii="ProbaPro" w:eastAsia="Times New Roman" w:hAnsi="ProbaPro" w:cs="Times New Roman"/>
          <w:color w:val="1D1D1B"/>
          <w:sz w:val="27"/>
          <w:szCs w:val="27"/>
          <w:lang/>
        </w:rPr>
      </w:pPr>
      <w:r w:rsidRPr="003746CD">
        <w:rPr>
          <w:rFonts w:ascii="ProbaPro" w:eastAsia="Times New Roman" w:hAnsi="ProbaPro" w:cs="Times New Roman"/>
          <w:color w:val="1D1D1B"/>
          <w:sz w:val="27"/>
          <w:szCs w:val="27"/>
          <w:lang/>
        </w:rPr>
        <w:t>             </w:t>
      </w:r>
      <w:r w:rsidRPr="003746CD">
        <w:rPr>
          <w:rFonts w:ascii="ProbaPro" w:eastAsia="Times New Roman" w:hAnsi="ProbaPro" w:cs="Times New Roman"/>
          <w:b/>
          <w:bCs/>
          <w:color w:val="1D1D1B"/>
          <w:sz w:val="27"/>
          <w:szCs w:val="27"/>
          <w:bdr w:val="none" w:sz="0" w:space="0" w:color="auto" w:frame="1"/>
          <w:lang/>
        </w:rPr>
        <w:t>Прем’єр-міністр України             Д. ШМИГАЛЬ</w:t>
      </w:r>
    </w:p>
    <w:p w:rsidR="003746CD" w:rsidRDefault="003746CD">
      <w:pPr>
        <w:rPr>
          <w:lang w:val="en-US"/>
        </w:rPr>
      </w:pPr>
    </w:p>
    <w:p w:rsidR="003746CD" w:rsidRPr="00B556C7" w:rsidRDefault="003746CD" w:rsidP="00B556C7">
      <w:pPr>
        <w:pStyle w:val="ShapkaDocumentu"/>
        <w:spacing w:after="120"/>
        <w:rPr>
          <w:rFonts w:ascii="Times New Roman" w:hAnsi="Times New Roman"/>
          <w:sz w:val="28"/>
          <w:szCs w:val="28"/>
        </w:rPr>
      </w:pPr>
      <w:r w:rsidRPr="00B556C7">
        <w:rPr>
          <w:rFonts w:ascii="Times New Roman" w:hAnsi="Times New Roman"/>
          <w:sz w:val="28"/>
          <w:szCs w:val="28"/>
        </w:rPr>
        <w:t>ЗАТВЕРДЖЕНО</w:t>
      </w:r>
      <w:r w:rsidRPr="00B556C7">
        <w:rPr>
          <w:rFonts w:ascii="Times New Roman" w:hAnsi="Times New Roman"/>
          <w:sz w:val="28"/>
          <w:szCs w:val="28"/>
        </w:rPr>
        <w:br/>
        <w:t xml:space="preserve">постановою Кабінету Міністрів України </w:t>
      </w:r>
      <w:r w:rsidRPr="00B556C7">
        <w:rPr>
          <w:rFonts w:ascii="Times New Roman" w:hAnsi="Times New Roman"/>
          <w:sz w:val="28"/>
          <w:szCs w:val="28"/>
        </w:rPr>
        <w:br/>
        <w:t xml:space="preserve">від  </w:t>
      </w:r>
      <w:r>
        <w:rPr>
          <w:rFonts w:ascii="Times New Roman" w:hAnsi="Times New Roman"/>
          <w:sz w:val="28"/>
          <w:szCs w:val="28"/>
        </w:rPr>
        <w:t>20 березня</w:t>
      </w:r>
      <w:r w:rsidRPr="00B556C7">
        <w:rPr>
          <w:rFonts w:ascii="Times New Roman" w:hAnsi="Times New Roman"/>
          <w:sz w:val="28"/>
          <w:szCs w:val="28"/>
        </w:rPr>
        <w:t xml:space="preserve">  2022 р. № </w:t>
      </w:r>
      <w:r>
        <w:rPr>
          <w:rFonts w:ascii="Times New Roman" w:hAnsi="Times New Roman"/>
          <w:sz w:val="28"/>
          <w:szCs w:val="28"/>
        </w:rPr>
        <w:t>325</w:t>
      </w:r>
    </w:p>
    <w:p w:rsidR="003746CD" w:rsidRPr="00B556C7" w:rsidRDefault="003746CD" w:rsidP="00B556C7">
      <w:pPr>
        <w:pStyle w:val="a6"/>
        <w:spacing w:before="120" w:after="120"/>
        <w:rPr>
          <w:rFonts w:ascii="Times New Roman" w:hAnsi="Times New Roman"/>
          <w:b w:val="0"/>
          <w:bCs/>
          <w:sz w:val="28"/>
        </w:rPr>
      </w:pPr>
      <w:r w:rsidRPr="00B556C7">
        <w:rPr>
          <w:rFonts w:ascii="Times New Roman" w:hAnsi="Times New Roman"/>
          <w:b w:val="0"/>
          <w:bCs/>
          <w:sz w:val="28"/>
        </w:rPr>
        <w:t>ЗМІНИ,</w:t>
      </w:r>
      <w:r w:rsidRPr="00B556C7">
        <w:rPr>
          <w:rFonts w:ascii="Times New Roman" w:hAnsi="Times New Roman"/>
          <w:b w:val="0"/>
          <w:bCs/>
          <w:sz w:val="28"/>
        </w:rPr>
        <w:br/>
        <w:t xml:space="preserve">що вносяться до постанов Кабінету Міністрів України </w:t>
      </w:r>
      <w:r>
        <w:rPr>
          <w:rFonts w:ascii="Times New Roman" w:hAnsi="Times New Roman"/>
          <w:b w:val="0"/>
          <w:bCs/>
          <w:sz w:val="28"/>
        </w:rPr>
        <w:br/>
      </w:r>
      <w:r w:rsidRPr="00B556C7">
        <w:rPr>
          <w:rFonts w:ascii="Times New Roman" w:hAnsi="Times New Roman"/>
          <w:b w:val="0"/>
          <w:bCs/>
          <w:sz w:val="28"/>
        </w:rPr>
        <w:t xml:space="preserve">щодо забезпечення реалізації програми державних гарантій </w:t>
      </w:r>
      <w:r>
        <w:rPr>
          <w:rFonts w:ascii="Times New Roman" w:hAnsi="Times New Roman"/>
          <w:b w:val="0"/>
          <w:bCs/>
          <w:sz w:val="28"/>
        </w:rPr>
        <w:br/>
      </w:r>
      <w:r w:rsidRPr="00B556C7">
        <w:rPr>
          <w:rFonts w:ascii="Times New Roman" w:hAnsi="Times New Roman"/>
          <w:b w:val="0"/>
          <w:bCs/>
          <w:sz w:val="28"/>
        </w:rPr>
        <w:t>медичного обслуговування населення</w:t>
      </w:r>
    </w:p>
    <w:p w:rsidR="003746CD" w:rsidRPr="00B556C7" w:rsidRDefault="003746CD" w:rsidP="00B556C7">
      <w:pPr>
        <w:pStyle w:val="a5"/>
        <w:rPr>
          <w:rFonts w:ascii="Times New Roman" w:hAnsi="Times New Roman"/>
          <w:sz w:val="28"/>
        </w:rPr>
      </w:pPr>
      <w:r w:rsidRPr="00B556C7">
        <w:rPr>
          <w:rFonts w:ascii="Times New Roman" w:hAnsi="Times New Roman"/>
          <w:sz w:val="28"/>
        </w:rPr>
        <w:t xml:space="preserve">1. У пункті 2 постанови Кабінету Міністрів України </w:t>
      </w:r>
      <w:r>
        <w:rPr>
          <w:rFonts w:ascii="Times New Roman" w:hAnsi="Times New Roman"/>
          <w:sz w:val="28"/>
        </w:rPr>
        <w:t>від 25 квітня 2018 </w:t>
      </w:r>
      <w:r w:rsidRPr="00B556C7">
        <w:rPr>
          <w:rFonts w:ascii="Times New Roman" w:hAnsi="Times New Roman"/>
          <w:sz w:val="28"/>
        </w:rPr>
        <w:t xml:space="preserve">р. № 410 “Про договори про медичне обслуговування населення за програмою медичних </w:t>
      </w:r>
      <w:proofErr w:type="spellStart"/>
      <w:r w:rsidRPr="00B556C7">
        <w:rPr>
          <w:rFonts w:ascii="Times New Roman" w:hAnsi="Times New Roman"/>
          <w:sz w:val="28"/>
        </w:rPr>
        <w:t>гарантійˮ</w:t>
      </w:r>
      <w:proofErr w:type="spellEnd"/>
      <w:r w:rsidRPr="00B556C7">
        <w:rPr>
          <w:rFonts w:ascii="Times New Roman" w:hAnsi="Times New Roman"/>
          <w:sz w:val="28"/>
        </w:rPr>
        <w:t xml:space="preserve"> (Офіційний вісник України, 2018 р., № 45, ст. 1570; 2020 р., № 2, ст. 59) </w:t>
      </w:r>
      <w:r>
        <w:rPr>
          <w:rFonts w:ascii="Times New Roman" w:hAnsi="Times New Roman"/>
          <w:sz w:val="28"/>
        </w:rPr>
        <w:t>—</w:t>
      </w:r>
      <w:r w:rsidRPr="00B556C7">
        <w:rPr>
          <w:rFonts w:ascii="Times New Roman" w:hAnsi="Times New Roman"/>
          <w:sz w:val="28"/>
        </w:rPr>
        <w:t xml:space="preserve"> із змінами, внесеними постановою Кабінету Міністрів України від 25 лютого 2022 р. № 157:</w:t>
      </w:r>
    </w:p>
    <w:p w:rsidR="003746CD" w:rsidRPr="00B556C7" w:rsidRDefault="003746CD" w:rsidP="00B556C7">
      <w:pPr>
        <w:pStyle w:val="a5"/>
        <w:spacing w:before="60"/>
        <w:rPr>
          <w:rFonts w:ascii="Times New Roman" w:hAnsi="Times New Roman"/>
          <w:sz w:val="28"/>
        </w:rPr>
      </w:pPr>
      <w:r w:rsidRPr="00B556C7">
        <w:rPr>
          <w:rFonts w:ascii="Times New Roman" w:hAnsi="Times New Roman"/>
          <w:sz w:val="28"/>
        </w:rPr>
        <w:t xml:space="preserve">1) абзац тринадцятий доповнити реченням такого змісту: “За наявності підстав, що призводять до збільшення або зменшення суми оплати за попередні звітні періоди, сума оплати у поточному або наступних звітних періодах коригується відповідно до інформації, внесеної до електронної системи охорони </w:t>
      </w:r>
      <w:proofErr w:type="spellStart"/>
      <w:r w:rsidRPr="00B556C7">
        <w:rPr>
          <w:rFonts w:ascii="Times New Roman" w:hAnsi="Times New Roman"/>
          <w:sz w:val="28"/>
        </w:rPr>
        <w:t>здоров’я;ˮ</w:t>
      </w:r>
      <w:proofErr w:type="spellEnd"/>
      <w:r w:rsidRPr="00B556C7">
        <w:rPr>
          <w:rFonts w:ascii="Times New Roman" w:hAnsi="Times New Roman"/>
          <w:sz w:val="28"/>
        </w:rPr>
        <w:t>;</w:t>
      </w:r>
    </w:p>
    <w:p w:rsidR="003746CD" w:rsidRPr="00B556C7" w:rsidRDefault="003746CD" w:rsidP="00B556C7">
      <w:pPr>
        <w:pStyle w:val="a5"/>
        <w:spacing w:before="60"/>
        <w:rPr>
          <w:rFonts w:ascii="Times New Roman" w:hAnsi="Times New Roman"/>
          <w:sz w:val="28"/>
        </w:rPr>
      </w:pPr>
      <w:r w:rsidRPr="00B556C7">
        <w:rPr>
          <w:rFonts w:ascii="Times New Roman" w:hAnsi="Times New Roman"/>
          <w:sz w:val="28"/>
        </w:rPr>
        <w:t>2) доповнити пункт абзацом такого змісту:</w:t>
      </w:r>
    </w:p>
    <w:p w:rsidR="003746CD" w:rsidRPr="00B556C7" w:rsidRDefault="003746CD" w:rsidP="00B556C7">
      <w:pPr>
        <w:pStyle w:val="a5"/>
        <w:spacing w:before="60"/>
        <w:rPr>
          <w:rFonts w:ascii="Times New Roman" w:hAnsi="Times New Roman"/>
          <w:sz w:val="28"/>
        </w:rPr>
      </w:pPr>
      <w:r w:rsidRPr="00B556C7">
        <w:rPr>
          <w:rFonts w:ascii="Times New Roman" w:hAnsi="Times New Roman"/>
          <w:sz w:val="28"/>
        </w:rPr>
        <w:t xml:space="preserve">“на період дії воєнного стану вимоги Порядку укладення, зміни та припинення договору про медичне обслуговування населення за програмою медичних гарантій, затвердженого цією постановою, щодо опублікування на офіційному веб-сайті Національної служби </w:t>
      </w:r>
      <w:proofErr w:type="spellStart"/>
      <w:r w:rsidRPr="00B556C7">
        <w:rPr>
          <w:rFonts w:ascii="Times New Roman" w:hAnsi="Times New Roman"/>
          <w:sz w:val="28"/>
        </w:rPr>
        <w:t>здоровʼя</w:t>
      </w:r>
      <w:proofErr w:type="spellEnd"/>
      <w:r w:rsidRPr="00B556C7">
        <w:rPr>
          <w:rFonts w:ascii="Times New Roman" w:hAnsi="Times New Roman"/>
          <w:sz w:val="28"/>
        </w:rPr>
        <w:t xml:space="preserve"> договорів про медичне обслуговування населення за програмою медичних гарантій, а також іншої інформації, </w:t>
      </w:r>
      <w:proofErr w:type="spellStart"/>
      <w:r w:rsidRPr="00B556C7">
        <w:rPr>
          <w:rFonts w:ascii="Times New Roman" w:hAnsi="Times New Roman"/>
          <w:sz w:val="28"/>
        </w:rPr>
        <w:t>повʼязаної</w:t>
      </w:r>
      <w:proofErr w:type="spellEnd"/>
      <w:r w:rsidRPr="00B556C7">
        <w:rPr>
          <w:rFonts w:ascii="Times New Roman" w:hAnsi="Times New Roman"/>
          <w:sz w:val="28"/>
        </w:rPr>
        <w:t xml:space="preserve"> з цими договорами, не </w:t>
      </w:r>
      <w:proofErr w:type="spellStart"/>
      <w:r w:rsidRPr="00B556C7">
        <w:rPr>
          <w:rFonts w:ascii="Times New Roman" w:hAnsi="Times New Roman"/>
          <w:sz w:val="28"/>
        </w:rPr>
        <w:t>застосовуються.ˮ</w:t>
      </w:r>
      <w:proofErr w:type="spellEnd"/>
      <w:r w:rsidRPr="00B556C7">
        <w:rPr>
          <w:rFonts w:ascii="Times New Roman" w:hAnsi="Times New Roman"/>
          <w:sz w:val="28"/>
        </w:rPr>
        <w:t>.</w:t>
      </w:r>
    </w:p>
    <w:p w:rsidR="003746CD" w:rsidRPr="00B556C7" w:rsidRDefault="003746CD" w:rsidP="00B556C7">
      <w:pPr>
        <w:pStyle w:val="a5"/>
        <w:spacing w:before="60"/>
        <w:rPr>
          <w:rFonts w:ascii="Times New Roman" w:hAnsi="Times New Roman"/>
          <w:sz w:val="28"/>
        </w:rPr>
      </w:pPr>
      <w:r w:rsidRPr="00B556C7">
        <w:rPr>
          <w:rFonts w:ascii="Times New Roman" w:hAnsi="Times New Roman"/>
          <w:sz w:val="28"/>
        </w:rPr>
        <w:t xml:space="preserve">2. Постанову Кабінету Міністрів України від 25 квітня 2018 р. № 411 “Деякі питання електронної системи охорони </w:t>
      </w:r>
      <w:proofErr w:type="spellStart"/>
      <w:r w:rsidRPr="00B556C7">
        <w:rPr>
          <w:rFonts w:ascii="Times New Roman" w:hAnsi="Times New Roman"/>
          <w:sz w:val="28"/>
        </w:rPr>
        <w:t>здоровʼяˮ</w:t>
      </w:r>
      <w:proofErr w:type="spellEnd"/>
      <w:r w:rsidRPr="00B556C7">
        <w:rPr>
          <w:rFonts w:ascii="Times New Roman" w:hAnsi="Times New Roman"/>
          <w:sz w:val="28"/>
        </w:rPr>
        <w:t xml:space="preserve"> (Офіційний вісник України, 2018 р., № 46, ст. 1604), доповнити  пунктом 3</w:t>
      </w:r>
      <w:r w:rsidRPr="00A309EF">
        <w:rPr>
          <w:rFonts w:ascii="Times New Roman" w:hAnsi="Times New Roman"/>
          <w:sz w:val="28"/>
          <w:vertAlign w:val="superscript"/>
        </w:rPr>
        <w:t>1</w:t>
      </w:r>
      <w:r w:rsidRPr="00B556C7">
        <w:rPr>
          <w:rFonts w:ascii="Times New Roman" w:hAnsi="Times New Roman"/>
          <w:sz w:val="28"/>
        </w:rPr>
        <w:t xml:space="preserve"> такого змісту:</w:t>
      </w:r>
    </w:p>
    <w:p w:rsidR="003746CD" w:rsidRPr="00B556C7" w:rsidRDefault="003746CD" w:rsidP="00B556C7">
      <w:pPr>
        <w:pStyle w:val="a5"/>
        <w:spacing w:before="60"/>
        <w:rPr>
          <w:rFonts w:ascii="Times New Roman" w:hAnsi="Times New Roman"/>
          <w:sz w:val="28"/>
        </w:rPr>
      </w:pPr>
      <w:r w:rsidRPr="00B556C7">
        <w:rPr>
          <w:rFonts w:ascii="Times New Roman" w:hAnsi="Times New Roman"/>
          <w:sz w:val="28"/>
        </w:rPr>
        <w:lastRenderedPageBreak/>
        <w:t>“3</w:t>
      </w:r>
      <w:r w:rsidRPr="00A309EF">
        <w:rPr>
          <w:rFonts w:ascii="Times New Roman" w:hAnsi="Times New Roman"/>
          <w:sz w:val="28"/>
          <w:vertAlign w:val="superscript"/>
        </w:rPr>
        <w:t>1</w:t>
      </w:r>
      <w:r w:rsidRPr="00B556C7">
        <w:rPr>
          <w:rFonts w:ascii="Times New Roman" w:hAnsi="Times New Roman"/>
          <w:sz w:val="28"/>
        </w:rPr>
        <w:t xml:space="preserve">. Установити, що на період дії воєнного стану вимоги Порядку опублікування відомостей з електронної системи охорони здоров’я Національною службою </w:t>
      </w:r>
      <w:proofErr w:type="spellStart"/>
      <w:r w:rsidRPr="00B556C7">
        <w:rPr>
          <w:rFonts w:ascii="Times New Roman" w:hAnsi="Times New Roman"/>
          <w:sz w:val="28"/>
        </w:rPr>
        <w:t>здоровʼя</w:t>
      </w:r>
      <w:proofErr w:type="spellEnd"/>
      <w:r w:rsidRPr="00B556C7">
        <w:rPr>
          <w:rFonts w:ascii="Times New Roman" w:hAnsi="Times New Roman"/>
          <w:sz w:val="28"/>
        </w:rPr>
        <w:t xml:space="preserve">, затвердженому цією постановою, не </w:t>
      </w:r>
      <w:proofErr w:type="spellStart"/>
      <w:r w:rsidRPr="00B556C7">
        <w:rPr>
          <w:rFonts w:ascii="Times New Roman" w:hAnsi="Times New Roman"/>
          <w:sz w:val="28"/>
        </w:rPr>
        <w:t>застосовуються.ˮ</w:t>
      </w:r>
      <w:proofErr w:type="spellEnd"/>
      <w:r w:rsidRPr="00B556C7">
        <w:rPr>
          <w:rFonts w:ascii="Times New Roman" w:hAnsi="Times New Roman"/>
          <w:sz w:val="28"/>
        </w:rPr>
        <w:t>.</w:t>
      </w:r>
    </w:p>
    <w:p w:rsidR="003746CD" w:rsidRPr="00B556C7" w:rsidRDefault="003746CD" w:rsidP="00B556C7">
      <w:pPr>
        <w:pStyle w:val="a5"/>
        <w:spacing w:before="60"/>
        <w:rPr>
          <w:rFonts w:ascii="Times New Roman" w:hAnsi="Times New Roman"/>
          <w:sz w:val="28"/>
        </w:rPr>
      </w:pPr>
      <w:r w:rsidRPr="00B556C7">
        <w:rPr>
          <w:rFonts w:ascii="Times New Roman" w:hAnsi="Times New Roman"/>
          <w:sz w:val="28"/>
        </w:rPr>
        <w:t>3. Пункт 2</w:t>
      </w:r>
      <w:r w:rsidRPr="00A309EF">
        <w:rPr>
          <w:rFonts w:ascii="Times New Roman" w:hAnsi="Times New Roman"/>
          <w:sz w:val="28"/>
          <w:vertAlign w:val="superscript"/>
        </w:rPr>
        <w:t>3</w:t>
      </w:r>
      <w:r w:rsidRPr="00B556C7">
        <w:rPr>
          <w:rFonts w:ascii="Times New Roman" w:hAnsi="Times New Roman"/>
          <w:sz w:val="28"/>
        </w:rPr>
        <w:t xml:space="preserve"> постанови Кабінету Міністрів України від 27 лютого </w:t>
      </w:r>
      <w:r>
        <w:rPr>
          <w:rFonts w:ascii="Times New Roman" w:hAnsi="Times New Roman"/>
          <w:sz w:val="28"/>
        </w:rPr>
        <w:t>2019 </w:t>
      </w:r>
      <w:r w:rsidRPr="00B556C7">
        <w:rPr>
          <w:rFonts w:ascii="Times New Roman" w:hAnsi="Times New Roman"/>
          <w:sz w:val="28"/>
        </w:rPr>
        <w:t xml:space="preserve">р. № 136 “Деякі питання щодо договорів про </w:t>
      </w:r>
      <w:proofErr w:type="spellStart"/>
      <w:r w:rsidRPr="00B556C7">
        <w:rPr>
          <w:rFonts w:ascii="Times New Roman" w:hAnsi="Times New Roman"/>
          <w:sz w:val="28"/>
        </w:rPr>
        <w:t>реімбурсаціюˮ</w:t>
      </w:r>
      <w:proofErr w:type="spellEnd"/>
      <w:r w:rsidRPr="00B556C7">
        <w:rPr>
          <w:rFonts w:ascii="Times New Roman" w:hAnsi="Times New Roman"/>
          <w:sz w:val="28"/>
        </w:rPr>
        <w:t xml:space="preserve"> (Офіційний вісник України, 2019 р., № 21, ст. 717) </w:t>
      </w:r>
      <w:r>
        <w:rPr>
          <w:rFonts w:ascii="Times New Roman" w:hAnsi="Times New Roman"/>
          <w:sz w:val="28"/>
        </w:rPr>
        <w:t>—</w:t>
      </w:r>
      <w:r w:rsidRPr="00B556C7">
        <w:rPr>
          <w:rFonts w:ascii="Times New Roman" w:hAnsi="Times New Roman"/>
          <w:sz w:val="28"/>
        </w:rPr>
        <w:t xml:space="preserve"> із змінами, внесеними постановою Кабінету Міністрів </w:t>
      </w:r>
      <w:r>
        <w:rPr>
          <w:rFonts w:ascii="Times New Roman" w:hAnsi="Times New Roman"/>
          <w:sz w:val="28"/>
        </w:rPr>
        <w:t>України від 5 березня 2022 р. № </w:t>
      </w:r>
      <w:r w:rsidRPr="00B556C7">
        <w:rPr>
          <w:rFonts w:ascii="Times New Roman" w:hAnsi="Times New Roman"/>
          <w:sz w:val="28"/>
        </w:rPr>
        <w:t>198, викласти в такій редакції:</w:t>
      </w:r>
    </w:p>
    <w:p w:rsidR="003746CD" w:rsidRPr="00B556C7" w:rsidRDefault="003746CD" w:rsidP="00B556C7">
      <w:pPr>
        <w:pStyle w:val="a5"/>
        <w:rPr>
          <w:rFonts w:ascii="Times New Roman" w:hAnsi="Times New Roman"/>
          <w:sz w:val="28"/>
        </w:rPr>
      </w:pPr>
      <w:r w:rsidRPr="00B556C7">
        <w:rPr>
          <w:rFonts w:ascii="Times New Roman" w:hAnsi="Times New Roman"/>
          <w:sz w:val="28"/>
        </w:rPr>
        <w:t>“2</w:t>
      </w:r>
      <w:r w:rsidRPr="00A309EF">
        <w:rPr>
          <w:rFonts w:ascii="Times New Roman" w:hAnsi="Times New Roman"/>
          <w:sz w:val="28"/>
          <w:vertAlign w:val="superscript"/>
        </w:rPr>
        <w:t>3</w:t>
      </w:r>
      <w:r w:rsidRPr="00B556C7">
        <w:rPr>
          <w:rFonts w:ascii="Times New Roman" w:hAnsi="Times New Roman"/>
          <w:sz w:val="28"/>
        </w:rPr>
        <w:t>. Установити, що для аптечних закладів, які розташовані на території, на якій введено воєнний стан:</w:t>
      </w:r>
    </w:p>
    <w:p w:rsidR="003746CD" w:rsidRPr="00B556C7" w:rsidRDefault="003746CD" w:rsidP="00B556C7">
      <w:pPr>
        <w:pStyle w:val="a5"/>
        <w:rPr>
          <w:rFonts w:ascii="Times New Roman" w:hAnsi="Times New Roman"/>
          <w:sz w:val="28"/>
        </w:rPr>
      </w:pPr>
      <w:r w:rsidRPr="00B556C7">
        <w:rPr>
          <w:rFonts w:ascii="Times New Roman" w:hAnsi="Times New Roman"/>
          <w:sz w:val="28"/>
        </w:rPr>
        <w:t xml:space="preserve">у разі відсутності технічної можливості вносити інформацію до електронної системи охорони здоров’я та/або формувати звіти положення договорів про </w:t>
      </w:r>
      <w:proofErr w:type="spellStart"/>
      <w:r w:rsidRPr="00B556C7">
        <w:rPr>
          <w:rFonts w:ascii="Times New Roman" w:hAnsi="Times New Roman"/>
          <w:sz w:val="28"/>
        </w:rPr>
        <w:t>реімбурсацію</w:t>
      </w:r>
      <w:proofErr w:type="spellEnd"/>
      <w:r w:rsidRPr="00B556C7">
        <w:rPr>
          <w:rFonts w:ascii="Times New Roman" w:hAnsi="Times New Roman"/>
          <w:sz w:val="28"/>
        </w:rPr>
        <w:t xml:space="preserve"> щодо внесення інформації до електронної системи охорони </w:t>
      </w:r>
      <w:proofErr w:type="spellStart"/>
      <w:r w:rsidRPr="00B556C7">
        <w:rPr>
          <w:rFonts w:ascii="Times New Roman" w:hAnsi="Times New Roman"/>
          <w:sz w:val="28"/>
        </w:rPr>
        <w:t>здоровʼя</w:t>
      </w:r>
      <w:proofErr w:type="spellEnd"/>
      <w:r w:rsidRPr="00B556C7">
        <w:rPr>
          <w:rFonts w:ascii="Times New Roman" w:hAnsi="Times New Roman"/>
          <w:sz w:val="28"/>
        </w:rPr>
        <w:t xml:space="preserve"> та/або звітування не застосовуються;</w:t>
      </w:r>
    </w:p>
    <w:p w:rsidR="003746CD" w:rsidRPr="00B556C7" w:rsidRDefault="003746CD" w:rsidP="00B556C7">
      <w:pPr>
        <w:pStyle w:val="a5"/>
        <w:rPr>
          <w:rFonts w:ascii="Times New Roman" w:hAnsi="Times New Roman"/>
          <w:sz w:val="28"/>
        </w:rPr>
      </w:pPr>
      <w:r w:rsidRPr="00B556C7">
        <w:rPr>
          <w:rFonts w:ascii="Times New Roman" w:hAnsi="Times New Roman"/>
          <w:sz w:val="28"/>
        </w:rPr>
        <w:t>у разі відсутності технічної можливості формувати звіти про відпущені лікарські засоби та їх вартість, інформація щодо яких внесена до електронної системи охорони здоров’я, така вартість відшкодовується на підставі внесеної інформації. Звіти аптечних закладів надсилаються і приймаються після відновлення технічної можливості, але не пізніше останнього робочого дня місяця, наступного за місяцем, в якому воєнний стан припинено або скасовано. У разі неподання звіту у строки, передбачені цим абзацом, вартість лікарських засобів, яка відшкодована на підставі даних електронної системи охорони здоров’я, підлягає поверненню Національній службі здоров’я, зокрема шляхом зменшення суми оплати у наступних звітних періодах;</w:t>
      </w:r>
    </w:p>
    <w:p w:rsidR="003746CD" w:rsidRPr="00B556C7" w:rsidRDefault="003746CD" w:rsidP="00B556C7">
      <w:pPr>
        <w:pStyle w:val="a5"/>
        <w:rPr>
          <w:rFonts w:ascii="Times New Roman" w:hAnsi="Times New Roman"/>
          <w:sz w:val="28"/>
        </w:rPr>
      </w:pPr>
      <w:r w:rsidRPr="00B556C7">
        <w:rPr>
          <w:rFonts w:ascii="Times New Roman" w:hAnsi="Times New Roman"/>
          <w:sz w:val="28"/>
        </w:rPr>
        <w:t>у разі наявності підстав, що призводять до збільшення або зменшення суми оплати за попередні звітні періоди, сума оплати у поточному або наступних звітних періодах коригується відповідно до документів (інформації), на підставі яких здійснюється відшкодування вартості відпущених лікарських засобів;</w:t>
      </w:r>
    </w:p>
    <w:p w:rsidR="003746CD" w:rsidRPr="00B556C7" w:rsidRDefault="003746CD" w:rsidP="00B556C7">
      <w:pPr>
        <w:pStyle w:val="a5"/>
        <w:rPr>
          <w:rFonts w:ascii="Times New Roman" w:hAnsi="Times New Roman"/>
          <w:sz w:val="28"/>
        </w:rPr>
      </w:pPr>
      <w:r w:rsidRPr="00B556C7">
        <w:rPr>
          <w:rFonts w:ascii="Times New Roman" w:hAnsi="Times New Roman"/>
          <w:sz w:val="28"/>
        </w:rPr>
        <w:t xml:space="preserve">порядок звітування щодо відпущених лікарських засобів за паперовими рецептами визначається Міністерством охорони </w:t>
      </w:r>
      <w:proofErr w:type="spellStart"/>
      <w:r w:rsidRPr="00B556C7">
        <w:rPr>
          <w:rFonts w:ascii="Times New Roman" w:hAnsi="Times New Roman"/>
          <w:sz w:val="28"/>
        </w:rPr>
        <w:t>здоров’я.ˮ</w:t>
      </w:r>
      <w:proofErr w:type="spellEnd"/>
      <w:r w:rsidRPr="00B556C7">
        <w:rPr>
          <w:rFonts w:ascii="Times New Roman" w:hAnsi="Times New Roman"/>
          <w:sz w:val="28"/>
        </w:rPr>
        <w:t>.</w:t>
      </w:r>
    </w:p>
    <w:p w:rsidR="003746CD" w:rsidRPr="00B556C7" w:rsidRDefault="003746CD" w:rsidP="00B556C7">
      <w:pPr>
        <w:pStyle w:val="a5"/>
        <w:rPr>
          <w:rFonts w:ascii="Times New Roman" w:hAnsi="Times New Roman"/>
          <w:sz w:val="28"/>
        </w:rPr>
      </w:pPr>
      <w:r w:rsidRPr="00B556C7">
        <w:rPr>
          <w:rFonts w:ascii="Times New Roman" w:hAnsi="Times New Roman"/>
          <w:sz w:val="28"/>
        </w:rPr>
        <w:t>4. Пункт 1</w:t>
      </w:r>
      <w:r w:rsidRPr="00A309EF">
        <w:rPr>
          <w:rFonts w:ascii="Times New Roman" w:hAnsi="Times New Roman"/>
          <w:sz w:val="28"/>
          <w:vertAlign w:val="superscript"/>
        </w:rPr>
        <w:t>1</w:t>
      </w:r>
      <w:r w:rsidRPr="00B556C7">
        <w:rPr>
          <w:rFonts w:ascii="Times New Roman" w:hAnsi="Times New Roman"/>
          <w:sz w:val="28"/>
        </w:rPr>
        <w:t xml:space="preserve"> постанови Кабінету Мініс</w:t>
      </w:r>
      <w:r>
        <w:rPr>
          <w:rFonts w:ascii="Times New Roman" w:hAnsi="Times New Roman"/>
          <w:sz w:val="28"/>
        </w:rPr>
        <w:t>трів України від 24 грудня 2019 </w:t>
      </w:r>
      <w:r w:rsidRPr="00B556C7">
        <w:rPr>
          <w:rFonts w:ascii="Times New Roman" w:hAnsi="Times New Roman"/>
          <w:sz w:val="28"/>
        </w:rPr>
        <w:t xml:space="preserve">р. № 1086 “Про затвердження Порядку використання коштів, передбачених у державному бюджеті на реалізацію програми державних гарантій медичного обслуговування </w:t>
      </w:r>
      <w:proofErr w:type="spellStart"/>
      <w:r w:rsidRPr="00B556C7">
        <w:rPr>
          <w:rFonts w:ascii="Times New Roman" w:hAnsi="Times New Roman"/>
          <w:sz w:val="28"/>
        </w:rPr>
        <w:t>населенняˮ</w:t>
      </w:r>
      <w:proofErr w:type="spellEnd"/>
      <w:r w:rsidRPr="00B556C7">
        <w:rPr>
          <w:rFonts w:ascii="Times New Roman" w:hAnsi="Times New Roman"/>
          <w:sz w:val="28"/>
        </w:rPr>
        <w:t xml:space="preserve"> (Офіційний вісник України, 2020 р., № 4, ст. 208) </w:t>
      </w:r>
      <w:r>
        <w:rPr>
          <w:rFonts w:ascii="Times New Roman" w:hAnsi="Times New Roman"/>
          <w:sz w:val="28"/>
        </w:rPr>
        <w:t>—</w:t>
      </w:r>
      <w:r w:rsidRPr="00B556C7">
        <w:rPr>
          <w:rFonts w:ascii="Times New Roman" w:hAnsi="Times New Roman"/>
          <w:sz w:val="28"/>
        </w:rPr>
        <w:t xml:space="preserve"> із змінами, внесеними постановою Кабінету Міністрів України від 5 березня 2022 р. № 198, викласти в такій редакції:</w:t>
      </w:r>
    </w:p>
    <w:p w:rsidR="003746CD" w:rsidRPr="00B556C7" w:rsidRDefault="003746CD" w:rsidP="00B556C7">
      <w:pPr>
        <w:pStyle w:val="a5"/>
        <w:rPr>
          <w:rFonts w:ascii="Times New Roman" w:hAnsi="Times New Roman"/>
          <w:sz w:val="28"/>
        </w:rPr>
      </w:pPr>
      <w:r w:rsidRPr="00B556C7">
        <w:rPr>
          <w:rFonts w:ascii="Times New Roman" w:hAnsi="Times New Roman"/>
          <w:sz w:val="28"/>
        </w:rPr>
        <w:t>“1</w:t>
      </w:r>
      <w:r w:rsidRPr="00A309EF">
        <w:rPr>
          <w:rFonts w:ascii="Times New Roman" w:hAnsi="Times New Roman"/>
          <w:sz w:val="28"/>
          <w:vertAlign w:val="superscript"/>
        </w:rPr>
        <w:t>1</w:t>
      </w:r>
      <w:r w:rsidRPr="00B556C7">
        <w:rPr>
          <w:rFonts w:ascii="Times New Roman" w:hAnsi="Times New Roman"/>
          <w:sz w:val="28"/>
        </w:rPr>
        <w:t xml:space="preserve">. Установити, що на період дії воєнного стану для </w:t>
      </w:r>
      <w:proofErr w:type="spellStart"/>
      <w:r w:rsidRPr="00B556C7">
        <w:rPr>
          <w:rFonts w:ascii="Times New Roman" w:hAnsi="Times New Roman"/>
          <w:sz w:val="28"/>
        </w:rPr>
        <w:t>субʼєктів</w:t>
      </w:r>
      <w:proofErr w:type="spellEnd"/>
      <w:r w:rsidRPr="00B556C7">
        <w:rPr>
          <w:rFonts w:ascii="Times New Roman" w:hAnsi="Times New Roman"/>
          <w:sz w:val="28"/>
        </w:rPr>
        <w:t xml:space="preserve"> господарювання, які розташовані на території, на якій введено воєнний стан:</w:t>
      </w:r>
    </w:p>
    <w:p w:rsidR="003746CD" w:rsidRPr="00B556C7" w:rsidRDefault="003746CD" w:rsidP="00B556C7">
      <w:pPr>
        <w:pStyle w:val="a5"/>
        <w:rPr>
          <w:rFonts w:ascii="Times New Roman" w:hAnsi="Times New Roman"/>
          <w:sz w:val="28"/>
        </w:rPr>
      </w:pPr>
      <w:r w:rsidRPr="00B556C7">
        <w:rPr>
          <w:rFonts w:ascii="Times New Roman" w:hAnsi="Times New Roman"/>
          <w:sz w:val="28"/>
        </w:rPr>
        <w:lastRenderedPageBreak/>
        <w:t xml:space="preserve">1) вимоги Порядку використання коштів, передбачених у державному бюджеті на реалізацію програми державних гарантій медичного обслуговування населення, затвердженого цією постановою (далі </w:t>
      </w:r>
      <w:r>
        <w:rPr>
          <w:rFonts w:ascii="Times New Roman" w:hAnsi="Times New Roman"/>
          <w:sz w:val="28"/>
        </w:rPr>
        <w:t>—</w:t>
      </w:r>
      <w:r w:rsidRPr="00B556C7">
        <w:rPr>
          <w:rFonts w:ascii="Times New Roman" w:hAnsi="Times New Roman"/>
          <w:sz w:val="28"/>
        </w:rPr>
        <w:t>Порядок), щодо звітів надавачів медичних послуг про надані медичні послуги не застосовуються;</w:t>
      </w:r>
    </w:p>
    <w:p w:rsidR="003746CD" w:rsidRPr="00B556C7" w:rsidRDefault="003746CD" w:rsidP="00B556C7">
      <w:pPr>
        <w:pStyle w:val="a5"/>
        <w:rPr>
          <w:rFonts w:ascii="Times New Roman" w:hAnsi="Times New Roman"/>
          <w:sz w:val="28"/>
        </w:rPr>
      </w:pPr>
      <w:r w:rsidRPr="00B556C7">
        <w:rPr>
          <w:rFonts w:ascii="Times New Roman" w:hAnsi="Times New Roman"/>
          <w:sz w:val="28"/>
        </w:rPr>
        <w:t xml:space="preserve">2) реєстрація в органах Державної казначейської служби бюджетних </w:t>
      </w:r>
      <w:proofErr w:type="spellStart"/>
      <w:r w:rsidRPr="00B556C7">
        <w:rPr>
          <w:rFonts w:ascii="Times New Roman" w:hAnsi="Times New Roman"/>
          <w:sz w:val="28"/>
        </w:rPr>
        <w:t>зобовʼязань</w:t>
      </w:r>
      <w:proofErr w:type="spellEnd"/>
      <w:r w:rsidRPr="00B556C7">
        <w:rPr>
          <w:rFonts w:ascii="Times New Roman" w:hAnsi="Times New Roman"/>
          <w:sz w:val="28"/>
        </w:rPr>
        <w:t xml:space="preserve"> та бюджетних фінансових зобов’язань здійснюється на підставі поданих Національною службою здоров’я Реєстру бюджетних зобов’язань розпорядників (одержувачів) бюджетних коштів та Реєстру бюджетних фінансових зобов’язань розпорядників (одержувачів) бюджетних коштів, форми яких визначено у Порядку реєстрації та обліку бюджетних </w:t>
      </w:r>
      <w:proofErr w:type="spellStart"/>
      <w:r w:rsidRPr="00B556C7">
        <w:rPr>
          <w:rFonts w:ascii="Times New Roman" w:hAnsi="Times New Roman"/>
          <w:sz w:val="28"/>
        </w:rPr>
        <w:t>зобовʼязань</w:t>
      </w:r>
      <w:proofErr w:type="spellEnd"/>
      <w:r w:rsidRPr="00B556C7">
        <w:rPr>
          <w:rFonts w:ascii="Times New Roman" w:hAnsi="Times New Roman"/>
          <w:sz w:val="28"/>
        </w:rPr>
        <w:t xml:space="preserve"> розпорядників бюджетних коштів та одержувачів бюджетних коштів в органах Державної казначейської служби України, затвердженому наказом Міністерства фінансів від 2 березня 2012 р. № 309:</w:t>
      </w:r>
    </w:p>
    <w:p w:rsidR="003746CD" w:rsidRPr="00B556C7" w:rsidRDefault="003746CD" w:rsidP="00B556C7">
      <w:pPr>
        <w:pStyle w:val="a5"/>
        <w:rPr>
          <w:rFonts w:ascii="Times New Roman" w:hAnsi="Times New Roman"/>
          <w:sz w:val="28"/>
        </w:rPr>
      </w:pPr>
      <w:r w:rsidRPr="00B556C7">
        <w:rPr>
          <w:rFonts w:ascii="Times New Roman" w:hAnsi="Times New Roman"/>
          <w:sz w:val="28"/>
        </w:rPr>
        <w:t xml:space="preserve">без подання підтвердних документів (зведеного реєстру договорів за формою згідно з додатком 1 до Порядку та зведеного реєстру звітів (рахунків) надавачів медичних послуг про обсяг наданих послуг за формою згідно з додатком 2 до Порядку) </w:t>
      </w:r>
      <w:r>
        <w:rPr>
          <w:rFonts w:ascii="Times New Roman" w:hAnsi="Times New Roman"/>
          <w:sz w:val="28"/>
        </w:rPr>
        <w:t>—</w:t>
      </w:r>
      <w:r w:rsidRPr="00B556C7">
        <w:rPr>
          <w:rFonts w:ascii="Times New Roman" w:hAnsi="Times New Roman"/>
          <w:sz w:val="28"/>
          <w:lang w:val="ru-RU"/>
        </w:rPr>
        <w:t xml:space="preserve"> </w:t>
      </w:r>
      <w:r w:rsidRPr="00B556C7">
        <w:rPr>
          <w:rFonts w:ascii="Times New Roman" w:hAnsi="Times New Roman"/>
          <w:sz w:val="28"/>
        </w:rPr>
        <w:t>для оплати медичних послуг за договорами;</w:t>
      </w:r>
    </w:p>
    <w:p w:rsidR="003746CD" w:rsidRPr="00B556C7" w:rsidRDefault="003746CD" w:rsidP="00B556C7">
      <w:pPr>
        <w:pStyle w:val="a5"/>
        <w:rPr>
          <w:rFonts w:ascii="Times New Roman" w:hAnsi="Times New Roman"/>
          <w:sz w:val="28"/>
        </w:rPr>
      </w:pPr>
      <w:r w:rsidRPr="00B556C7">
        <w:rPr>
          <w:rFonts w:ascii="Times New Roman" w:hAnsi="Times New Roman"/>
          <w:sz w:val="28"/>
        </w:rPr>
        <w:t>без подання підтвердних документів за формою згідно з додатком до Порядку використання коштів, передбачених у державному бюджеті на відшкодування вартості лікарських засобів для лікування окремих захворювань, затвердженого постановою Кабінету Міністрів України від 27 лютого 2019 р. № 141 (Офіційний вісник У</w:t>
      </w:r>
      <w:r>
        <w:rPr>
          <w:rFonts w:ascii="Times New Roman" w:hAnsi="Times New Roman"/>
          <w:sz w:val="28"/>
        </w:rPr>
        <w:t xml:space="preserve">країни, 2019 р., № 21, ст. 718) — </w:t>
      </w:r>
      <w:r w:rsidRPr="00B556C7">
        <w:rPr>
          <w:rFonts w:ascii="Times New Roman" w:hAnsi="Times New Roman"/>
          <w:sz w:val="28"/>
        </w:rPr>
        <w:t xml:space="preserve">для оплати за договорами про </w:t>
      </w:r>
      <w:proofErr w:type="spellStart"/>
      <w:r w:rsidRPr="00B556C7">
        <w:rPr>
          <w:rFonts w:ascii="Times New Roman" w:hAnsi="Times New Roman"/>
          <w:sz w:val="28"/>
        </w:rPr>
        <w:t>реімбурсацію.ˮ</w:t>
      </w:r>
      <w:proofErr w:type="spellEnd"/>
      <w:r w:rsidRPr="00B556C7">
        <w:rPr>
          <w:rFonts w:ascii="Times New Roman" w:hAnsi="Times New Roman"/>
          <w:sz w:val="28"/>
        </w:rPr>
        <w:t>.</w:t>
      </w:r>
    </w:p>
    <w:p w:rsidR="003746CD" w:rsidRPr="00B556C7" w:rsidRDefault="003746CD" w:rsidP="00B556C7">
      <w:pPr>
        <w:pStyle w:val="a5"/>
        <w:rPr>
          <w:rFonts w:ascii="Times New Roman" w:hAnsi="Times New Roman"/>
          <w:sz w:val="28"/>
        </w:rPr>
      </w:pPr>
      <w:r w:rsidRPr="00B556C7">
        <w:rPr>
          <w:rFonts w:ascii="Times New Roman" w:hAnsi="Times New Roman"/>
          <w:sz w:val="28"/>
        </w:rPr>
        <w:t xml:space="preserve">5. У Порядку реалізації програми державних гарантій медичного обслуговування населення у 2022 році, затвердженому постановою Кабінету Міністрів України від 29 грудня 2021 р. № 1440 “Деякі питання реалізації програми державних гарантій медичного обслуговування населення у 2022 </w:t>
      </w:r>
      <w:proofErr w:type="spellStart"/>
      <w:r w:rsidRPr="00B556C7">
        <w:rPr>
          <w:rFonts w:ascii="Times New Roman" w:hAnsi="Times New Roman"/>
          <w:sz w:val="28"/>
        </w:rPr>
        <w:t>роціˮ</w:t>
      </w:r>
      <w:proofErr w:type="spellEnd"/>
      <w:r w:rsidRPr="00B556C7">
        <w:rPr>
          <w:rFonts w:ascii="Times New Roman" w:hAnsi="Times New Roman"/>
          <w:sz w:val="28"/>
        </w:rPr>
        <w:t xml:space="preserve"> (Офіційний вісник України, </w:t>
      </w:r>
      <w:r>
        <w:rPr>
          <w:rFonts w:ascii="Times New Roman" w:hAnsi="Times New Roman"/>
          <w:sz w:val="28"/>
        </w:rPr>
        <w:t>2022 р., № 9, ст.</w:t>
      </w:r>
      <w:r>
        <w:rPr>
          <w:rFonts w:ascii="Times New Roman" w:hAnsi="Times New Roman"/>
          <w:sz w:val="28"/>
          <w:lang w:val="ru-RU"/>
        </w:rPr>
        <w:t> </w:t>
      </w:r>
      <w:r w:rsidRPr="00B556C7">
        <w:rPr>
          <w:rFonts w:ascii="Times New Roman" w:hAnsi="Times New Roman"/>
          <w:sz w:val="28"/>
        </w:rPr>
        <w:t>478)</w:t>
      </w:r>
      <w:r>
        <w:rPr>
          <w:rFonts w:ascii="Times New Roman" w:hAnsi="Times New Roman"/>
          <w:sz w:val="28"/>
        </w:rPr>
        <w:t> —</w:t>
      </w:r>
      <w:r w:rsidRPr="00B556C7">
        <w:rPr>
          <w:rFonts w:ascii="Times New Roman" w:hAnsi="Times New Roman"/>
          <w:sz w:val="28"/>
        </w:rPr>
        <w:t xml:space="preserve"> із змінами, внесеними постановами Кабінету Міністрів України від 25 лютого 2022 р. </w:t>
      </w:r>
      <w:r>
        <w:rPr>
          <w:rFonts w:ascii="Times New Roman" w:hAnsi="Times New Roman"/>
          <w:sz w:val="28"/>
        </w:rPr>
        <w:t xml:space="preserve">№ 157 та  </w:t>
      </w:r>
      <w:r w:rsidRPr="00B556C7">
        <w:rPr>
          <w:rFonts w:ascii="Times New Roman" w:hAnsi="Times New Roman"/>
          <w:sz w:val="28"/>
        </w:rPr>
        <w:t xml:space="preserve">5 березня 2022 р. № 198: </w:t>
      </w:r>
    </w:p>
    <w:p w:rsidR="003746CD" w:rsidRPr="00B556C7" w:rsidRDefault="003746CD" w:rsidP="00B556C7">
      <w:pPr>
        <w:pStyle w:val="a5"/>
        <w:rPr>
          <w:rFonts w:ascii="Times New Roman" w:hAnsi="Times New Roman"/>
          <w:sz w:val="28"/>
        </w:rPr>
      </w:pPr>
      <w:r w:rsidRPr="00B556C7">
        <w:rPr>
          <w:rFonts w:ascii="Times New Roman" w:hAnsi="Times New Roman"/>
          <w:sz w:val="28"/>
        </w:rPr>
        <w:t>1) абзаци двадцятий і двадцять перший пункту 7 викласти в такій редакції:</w:t>
      </w:r>
    </w:p>
    <w:p w:rsidR="003746CD" w:rsidRPr="00B556C7" w:rsidRDefault="003746CD" w:rsidP="00B556C7">
      <w:pPr>
        <w:pStyle w:val="a5"/>
        <w:rPr>
          <w:rFonts w:ascii="Times New Roman" w:hAnsi="Times New Roman"/>
          <w:sz w:val="28"/>
        </w:rPr>
      </w:pPr>
      <w:r w:rsidRPr="00B556C7">
        <w:rPr>
          <w:rFonts w:ascii="Times New Roman" w:hAnsi="Times New Roman"/>
          <w:sz w:val="28"/>
        </w:rPr>
        <w:t>“Для надавачів медичних послуг, які розташовані на території, на якій введено воєнний стан, протягом строку дії такого стану фактична вартість медичних послуг, передбачених пакетом медичних послуг, наведеним у главі 1 розділу II цього Порядку, на місяць розраховується на рівні фактичної вартості медичних послуг, наданих за таким пакетом медичних послуг, у березні 2022 року.</w:t>
      </w:r>
    </w:p>
    <w:p w:rsidR="003746CD" w:rsidRPr="00B556C7" w:rsidRDefault="003746CD" w:rsidP="00B556C7">
      <w:pPr>
        <w:pStyle w:val="a5"/>
        <w:rPr>
          <w:rFonts w:ascii="Times New Roman" w:hAnsi="Times New Roman"/>
          <w:sz w:val="28"/>
        </w:rPr>
      </w:pPr>
      <w:r w:rsidRPr="00B556C7">
        <w:rPr>
          <w:rFonts w:ascii="Times New Roman" w:hAnsi="Times New Roman"/>
          <w:sz w:val="28"/>
        </w:rPr>
        <w:t xml:space="preserve">Для надавачів медичних послуг, які розташовані на території, на якій введено воєнний стан, протягом строку дії такого стану </w:t>
      </w:r>
      <w:r>
        <w:rPr>
          <w:rFonts w:ascii="Times New Roman" w:hAnsi="Times New Roman"/>
          <w:sz w:val="28"/>
        </w:rPr>
        <w:t>положення розділу </w:t>
      </w:r>
      <w:r w:rsidRPr="00B556C7">
        <w:rPr>
          <w:rFonts w:ascii="Times New Roman" w:hAnsi="Times New Roman"/>
          <w:sz w:val="28"/>
        </w:rPr>
        <w:t xml:space="preserve">II </w:t>
      </w:r>
      <w:r w:rsidRPr="00B556C7">
        <w:rPr>
          <w:rFonts w:ascii="Times New Roman" w:hAnsi="Times New Roman"/>
          <w:sz w:val="28"/>
        </w:rPr>
        <w:lastRenderedPageBreak/>
        <w:t xml:space="preserve">цього Порядку щодо розрахунку фактичної вартості медичних послуг для всіх пакетів медичних послуг не </w:t>
      </w:r>
      <w:proofErr w:type="spellStart"/>
      <w:r w:rsidRPr="00B556C7">
        <w:rPr>
          <w:rFonts w:ascii="Times New Roman" w:hAnsi="Times New Roman"/>
          <w:sz w:val="28"/>
        </w:rPr>
        <w:t>застосовуються.ˮ</w:t>
      </w:r>
      <w:proofErr w:type="spellEnd"/>
      <w:r w:rsidRPr="00B556C7">
        <w:rPr>
          <w:rFonts w:ascii="Times New Roman" w:hAnsi="Times New Roman"/>
          <w:sz w:val="28"/>
        </w:rPr>
        <w:t>;</w:t>
      </w:r>
    </w:p>
    <w:p w:rsidR="003746CD" w:rsidRPr="00B556C7" w:rsidRDefault="003746CD" w:rsidP="00B556C7">
      <w:pPr>
        <w:pStyle w:val="a5"/>
        <w:rPr>
          <w:rFonts w:ascii="Times New Roman" w:hAnsi="Times New Roman"/>
          <w:sz w:val="28"/>
        </w:rPr>
      </w:pPr>
      <w:r w:rsidRPr="00B556C7">
        <w:rPr>
          <w:rFonts w:ascii="Times New Roman" w:hAnsi="Times New Roman"/>
          <w:sz w:val="28"/>
        </w:rPr>
        <w:t>2) абзац другий пункту 12 виключити;</w:t>
      </w:r>
    </w:p>
    <w:p w:rsidR="003746CD" w:rsidRDefault="003746CD" w:rsidP="00B556C7">
      <w:pPr>
        <w:pStyle w:val="a5"/>
        <w:rPr>
          <w:rFonts w:ascii="Times New Roman" w:hAnsi="Times New Roman"/>
          <w:sz w:val="28"/>
        </w:rPr>
      </w:pPr>
      <w:r w:rsidRPr="00B556C7">
        <w:rPr>
          <w:rFonts w:ascii="Times New Roman" w:hAnsi="Times New Roman"/>
          <w:sz w:val="28"/>
        </w:rPr>
        <w:t xml:space="preserve">3) пункт 129 після слів “НСЗУ укладає </w:t>
      </w:r>
      <w:proofErr w:type="spellStart"/>
      <w:r w:rsidRPr="00B556C7">
        <w:rPr>
          <w:rFonts w:ascii="Times New Roman" w:hAnsi="Times New Roman"/>
          <w:sz w:val="28"/>
        </w:rPr>
        <w:t>договориˮ</w:t>
      </w:r>
      <w:proofErr w:type="spellEnd"/>
      <w:r w:rsidRPr="00B556C7">
        <w:rPr>
          <w:rFonts w:ascii="Times New Roman" w:hAnsi="Times New Roman"/>
          <w:sz w:val="28"/>
        </w:rPr>
        <w:t xml:space="preserve"> доповнити словами “за пакетом медичних послуг “Готовність до надання медичної допомоги в умовах поширення інфекційних захворювань, епідемій та в інших надзвичайних </w:t>
      </w:r>
      <w:proofErr w:type="spellStart"/>
      <w:r w:rsidRPr="00B556C7">
        <w:rPr>
          <w:rFonts w:ascii="Times New Roman" w:hAnsi="Times New Roman"/>
          <w:sz w:val="28"/>
        </w:rPr>
        <w:t>ситуаціяхˮ</w:t>
      </w:r>
      <w:proofErr w:type="spellEnd"/>
      <w:r w:rsidRPr="00B556C7">
        <w:rPr>
          <w:rFonts w:ascii="Times New Roman" w:hAnsi="Times New Roman"/>
          <w:sz w:val="28"/>
        </w:rPr>
        <w:t>;</w:t>
      </w:r>
    </w:p>
    <w:p w:rsidR="003746CD" w:rsidRPr="00B556C7" w:rsidRDefault="003746CD" w:rsidP="00B556C7">
      <w:pPr>
        <w:pStyle w:val="a5"/>
        <w:rPr>
          <w:rFonts w:ascii="Times New Roman" w:hAnsi="Times New Roman"/>
          <w:sz w:val="28"/>
        </w:rPr>
      </w:pPr>
      <w:r w:rsidRPr="00B556C7">
        <w:rPr>
          <w:rFonts w:ascii="Times New Roman" w:hAnsi="Times New Roman"/>
          <w:sz w:val="28"/>
        </w:rPr>
        <w:t>4) доповнити Порядок пунктами 132</w:t>
      </w:r>
      <w:r w:rsidRPr="00A309EF">
        <w:rPr>
          <w:rFonts w:ascii="Times New Roman" w:hAnsi="Times New Roman"/>
          <w:sz w:val="28"/>
          <w:vertAlign w:val="superscript"/>
        </w:rPr>
        <w:t>1</w:t>
      </w:r>
      <w:r>
        <w:rPr>
          <w:rFonts w:ascii="Times New Roman" w:hAnsi="Times New Roman"/>
          <w:sz w:val="28"/>
        </w:rPr>
        <w:t>—</w:t>
      </w:r>
      <w:r w:rsidRPr="00B556C7">
        <w:rPr>
          <w:rFonts w:ascii="Times New Roman" w:hAnsi="Times New Roman"/>
          <w:sz w:val="28"/>
        </w:rPr>
        <w:t>132</w:t>
      </w:r>
      <w:r w:rsidRPr="00A309EF">
        <w:rPr>
          <w:rFonts w:ascii="Times New Roman" w:hAnsi="Times New Roman"/>
          <w:sz w:val="28"/>
          <w:vertAlign w:val="superscript"/>
        </w:rPr>
        <w:t>4</w:t>
      </w:r>
      <w:r w:rsidRPr="00B556C7">
        <w:rPr>
          <w:rFonts w:ascii="Times New Roman" w:hAnsi="Times New Roman"/>
          <w:sz w:val="28"/>
        </w:rPr>
        <w:t xml:space="preserve"> такого змісту:</w:t>
      </w:r>
    </w:p>
    <w:p w:rsidR="003746CD" w:rsidRPr="00B556C7" w:rsidRDefault="003746CD" w:rsidP="00B556C7">
      <w:pPr>
        <w:pStyle w:val="a5"/>
        <w:rPr>
          <w:rFonts w:ascii="Times New Roman" w:hAnsi="Times New Roman"/>
          <w:sz w:val="28"/>
        </w:rPr>
      </w:pPr>
      <w:r w:rsidRPr="00B556C7">
        <w:rPr>
          <w:rFonts w:ascii="Times New Roman" w:hAnsi="Times New Roman"/>
          <w:sz w:val="28"/>
        </w:rPr>
        <w:t>“132</w:t>
      </w:r>
      <w:r w:rsidRPr="00A309EF">
        <w:rPr>
          <w:rFonts w:ascii="Times New Roman" w:hAnsi="Times New Roman"/>
          <w:sz w:val="28"/>
          <w:vertAlign w:val="superscript"/>
        </w:rPr>
        <w:t>1</w:t>
      </w:r>
      <w:r w:rsidRPr="00B556C7">
        <w:rPr>
          <w:rFonts w:ascii="Times New Roman" w:hAnsi="Times New Roman"/>
          <w:sz w:val="28"/>
        </w:rPr>
        <w:t xml:space="preserve">. Для забезпечення збереження кадрового потенціалу для надання медичної допомоги із надавачами медичних послуг комунальної форми власності (крім спеціалізованих стоматологічних закладів), які мають укладені договори і в яких різниця між нарахованою заробітною платою за відповідний місяць та виплаченою за рахунок коштів, що надійшли надавачу медичних послуг, незалежно від фактичної дати надходження коштів, за даними бухгалтерського обліку (далі </w:t>
      </w:r>
      <w:r>
        <w:rPr>
          <w:rFonts w:ascii="Times New Roman" w:hAnsi="Times New Roman"/>
          <w:sz w:val="28"/>
        </w:rPr>
        <w:t>—</w:t>
      </w:r>
      <w:r w:rsidRPr="00B556C7">
        <w:rPr>
          <w:rFonts w:ascii="Times New Roman" w:hAnsi="Times New Roman"/>
          <w:sz w:val="28"/>
        </w:rPr>
        <w:t xml:space="preserve"> різниця між нарахуванням і виплатами) становить більше ніж 50 000 гривень, НСЗУ укладає договори за пакетом “Забезпечення збереження кадрового потенціалу для надання медичної </w:t>
      </w:r>
      <w:proofErr w:type="spellStart"/>
      <w:r w:rsidRPr="00B556C7">
        <w:rPr>
          <w:rFonts w:ascii="Times New Roman" w:hAnsi="Times New Roman"/>
          <w:sz w:val="28"/>
        </w:rPr>
        <w:t>допомогиˮ</w:t>
      </w:r>
      <w:proofErr w:type="spellEnd"/>
      <w:r w:rsidRPr="00B556C7">
        <w:rPr>
          <w:rFonts w:ascii="Times New Roman" w:hAnsi="Times New Roman"/>
          <w:sz w:val="28"/>
        </w:rPr>
        <w:t xml:space="preserve">. </w:t>
      </w:r>
    </w:p>
    <w:p w:rsidR="003746CD" w:rsidRPr="00B556C7" w:rsidRDefault="003746CD" w:rsidP="00B556C7">
      <w:pPr>
        <w:pStyle w:val="a5"/>
        <w:rPr>
          <w:rFonts w:ascii="Times New Roman" w:hAnsi="Times New Roman"/>
          <w:sz w:val="28"/>
        </w:rPr>
      </w:pPr>
      <w:r w:rsidRPr="00B556C7">
        <w:rPr>
          <w:rFonts w:ascii="Times New Roman" w:hAnsi="Times New Roman"/>
          <w:sz w:val="28"/>
        </w:rPr>
        <w:t xml:space="preserve">Договори за пакетом “Забезпечення збереження кадрового потенціалу для надання медичної </w:t>
      </w:r>
      <w:proofErr w:type="spellStart"/>
      <w:r w:rsidRPr="00B556C7">
        <w:rPr>
          <w:rFonts w:ascii="Times New Roman" w:hAnsi="Times New Roman"/>
          <w:sz w:val="28"/>
        </w:rPr>
        <w:t>допомогиˮ</w:t>
      </w:r>
      <w:proofErr w:type="spellEnd"/>
      <w:r w:rsidRPr="00B556C7">
        <w:rPr>
          <w:rFonts w:ascii="Times New Roman" w:hAnsi="Times New Roman"/>
          <w:sz w:val="28"/>
        </w:rPr>
        <w:t xml:space="preserve"> укладаються на підставі результатів аналізу поданих матеріалів та щомісячної інформації про стан розрахунків із заробітної плати, підготовленої надавачем медичних послуг відповідно до вимог пункту 28 Типової форми договору про медичне обслуговування населення за програмою медичних гарантій, затвердженої постановою Кабінету Міністрів України від 25 квітня 2018 р. № 410 (Офіційний вісник України, 2018 р., № 45, ст. 1570; 2021 р., № 82, ст. 5250), з надавачами медичних послуг згідно з переліком таких надавачів, які визначаються Міністерством охорони здоров’я Автономної Республіки Крим, структурними підрозділами з питань охорони здоров’я відповідн</w:t>
      </w:r>
      <w:r>
        <w:rPr>
          <w:rFonts w:ascii="Times New Roman" w:hAnsi="Times New Roman"/>
          <w:sz w:val="28"/>
        </w:rPr>
        <w:t xml:space="preserve">их держадміністрацій/військових </w:t>
      </w:r>
      <w:r w:rsidRPr="00B556C7">
        <w:rPr>
          <w:rFonts w:ascii="Times New Roman" w:hAnsi="Times New Roman"/>
          <w:sz w:val="28"/>
        </w:rPr>
        <w:t>адміністрацій/</w:t>
      </w:r>
      <w:r>
        <w:rPr>
          <w:rFonts w:ascii="Times New Roman" w:hAnsi="Times New Roman"/>
          <w:sz w:val="28"/>
        </w:rPr>
        <w:t xml:space="preserve">цивільно-військових </w:t>
      </w:r>
      <w:r w:rsidRPr="00B556C7">
        <w:rPr>
          <w:rFonts w:ascii="Times New Roman" w:hAnsi="Times New Roman"/>
          <w:sz w:val="28"/>
        </w:rPr>
        <w:t>адміністрацій (в областях, мм. Києві та Севастополі) на підставі даних бухгалтерського обліку закладів охорони здоров’я та відповідного обґрунтування, підготовленого надавачем медичних послуг.</w:t>
      </w:r>
    </w:p>
    <w:p w:rsidR="003746CD" w:rsidRPr="00B556C7" w:rsidRDefault="003746CD" w:rsidP="00B556C7">
      <w:pPr>
        <w:pStyle w:val="a5"/>
        <w:rPr>
          <w:rFonts w:ascii="Times New Roman" w:hAnsi="Times New Roman"/>
          <w:sz w:val="28"/>
        </w:rPr>
      </w:pPr>
      <w:r>
        <w:rPr>
          <w:rFonts w:ascii="Times New Roman" w:hAnsi="Times New Roman"/>
          <w:sz w:val="28"/>
        </w:rPr>
        <w:t>1</w:t>
      </w:r>
      <w:r w:rsidRPr="00B556C7">
        <w:rPr>
          <w:rFonts w:ascii="Times New Roman" w:hAnsi="Times New Roman"/>
          <w:sz w:val="28"/>
        </w:rPr>
        <w:t>32</w:t>
      </w:r>
      <w:r w:rsidRPr="00A309EF">
        <w:rPr>
          <w:rFonts w:ascii="Times New Roman" w:hAnsi="Times New Roman"/>
          <w:sz w:val="28"/>
          <w:vertAlign w:val="superscript"/>
        </w:rPr>
        <w:t>2</w:t>
      </w:r>
      <w:r w:rsidRPr="00B556C7">
        <w:rPr>
          <w:rFonts w:ascii="Times New Roman" w:hAnsi="Times New Roman"/>
          <w:sz w:val="28"/>
        </w:rPr>
        <w:t>. Тариф на забезпечення збереження кадрового потенціалу для надання медичної допомоги встановлюється у вигляді глобальної ставки на місяць та розраховується як різниця між нарахованою заробітною платою за лютий 2022 року та виплаченою за рахунок коштів, що надійшли надавачу медичних послуг, незалежно від фактичної дати надходження коштів, за даними бухгалтерського обліку, що надається Міністерством охорони здоров’я Автономної Республіки Крим, структурними підрозділами з питань охорони здоров’я відповідних держадміністрацій/військових адміністрацій/цивільно-військових адміністрацій (в областях, мм. Києві та Севастополі) до НСЗУ.</w:t>
      </w:r>
    </w:p>
    <w:p w:rsidR="003746CD" w:rsidRPr="00B556C7" w:rsidRDefault="003746CD" w:rsidP="00B556C7">
      <w:pPr>
        <w:pStyle w:val="a5"/>
        <w:rPr>
          <w:rFonts w:ascii="Times New Roman" w:hAnsi="Times New Roman"/>
          <w:sz w:val="28"/>
        </w:rPr>
      </w:pPr>
      <w:r w:rsidRPr="00B556C7">
        <w:rPr>
          <w:rFonts w:ascii="Times New Roman" w:hAnsi="Times New Roman"/>
          <w:sz w:val="28"/>
        </w:rPr>
        <w:lastRenderedPageBreak/>
        <w:t>132</w:t>
      </w:r>
      <w:r w:rsidRPr="00A309EF">
        <w:rPr>
          <w:rFonts w:ascii="Times New Roman" w:hAnsi="Times New Roman"/>
          <w:sz w:val="28"/>
          <w:vertAlign w:val="superscript"/>
        </w:rPr>
        <w:t>3</w:t>
      </w:r>
      <w:r w:rsidRPr="00B556C7">
        <w:rPr>
          <w:rFonts w:ascii="Times New Roman" w:hAnsi="Times New Roman"/>
          <w:sz w:val="28"/>
        </w:rPr>
        <w:t>.  Запланована вартість за договорами в частині пакету медичних послуг, передбаченого пунктом 132</w:t>
      </w:r>
      <w:r w:rsidRPr="00A309EF">
        <w:rPr>
          <w:rFonts w:ascii="Times New Roman" w:hAnsi="Times New Roman"/>
          <w:sz w:val="28"/>
          <w:vertAlign w:val="superscript"/>
        </w:rPr>
        <w:t>1</w:t>
      </w:r>
      <w:r w:rsidRPr="00B556C7">
        <w:rPr>
          <w:rFonts w:ascii="Times New Roman" w:hAnsi="Times New Roman"/>
          <w:sz w:val="28"/>
        </w:rPr>
        <w:t xml:space="preserve"> цього Порядку, встановлюється як сума добутків тарифу та коригувального коефіцієнту за відповідний період, який становить:</w:t>
      </w:r>
    </w:p>
    <w:p w:rsidR="003746CD" w:rsidRPr="00B556C7" w:rsidRDefault="003746CD" w:rsidP="00B556C7">
      <w:pPr>
        <w:pStyle w:val="a5"/>
        <w:rPr>
          <w:rFonts w:ascii="Times New Roman" w:hAnsi="Times New Roman"/>
          <w:sz w:val="28"/>
        </w:rPr>
      </w:pPr>
      <w:r w:rsidRPr="00B556C7">
        <w:rPr>
          <w:rFonts w:ascii="Times New Roman" w:hAnsi="Times New Roman"/>
          <w:sz w:val="28"/>
        </w:rPr>
        <w:t xml:space="preserve">2 </w:t>
      </w:r>
      <w:r>
        <w:rPr>
          <w:rFonts w:ascii="Times New Roman" w:hAnsi="Times New Roman"/>
          <w:sz w:val="28"/>
        </w:rPr>
        <w:t xml:space="preserve">— </w:t>
      </w:r>
      <w:r w:rsidRPr="00B556C7">
        <w:rPr>
          <w:rFonts w:ascii="Times New Roman" w:hAnsi="Times New Roman"/>
          <w:sz w:val="28"/>
        </w:rPr>
        <w:t>за період з 1 до 31 березня 2022 р.;</w:t>
      </w:r>
    </w:p>
    <w:p w:rsidR="003746CD" w:rsidRPr="00B556C7" w:rsidRDefault="003746CD" w:rsidP="00B556C7">
      <w:pPr>
        <w:pStyle w:val="a5"/>
        <w:rPr>
          <w:rFonts w:ascii="Times New Roman" w:hAnsi="Times New Roman"/>
          <w:sz w:val="28"/>
        </w:rPr>
      </w:pPr>
      <w:r w:rsidRPr="00B556C7">
        <w:rPr>
          <w:rFonts w:ascii="Times New Roman" w:hAnsi="Times New Roman"/>
          <w:sz w:val="28"/>
        </w:rPr>
        <w:t xml:space="preserve">1 </w:t>
      </w:r>
      <w:r>
        <w:rPr>
          <w:rFonts w:ascii="Times New Roman" w:hAnsi="Times New Roman"/>
          <w:sz w:val="28"/>
        </w:rPr>
        <w:t xml:space="preserve">— </w:t>
      </w:r>
      <w:r w:rsidRPr="00B556C7">
        <w:rPr>
          <w:rFonts w:ascii="Times New Roman" w:hAnsi="Times New Roman"/>
          <w:sz w:val="28"/>
        </w:rPr>
        <w:t>за період з 1 до 30 квітня 2022 р.;</w:t>
      </w:r>
    </w:p>
    <w:p w:rsidR="003746CD" w:rsidRPr="00B556C7" w:rsidRDefault="003746CD" w:rsidP="00B556C7">
      <w:pPr>
        <w:pStyle w:val="a5"/>
        <w:rPr>
          <w:rFonts w:ascii="Times New Roman" w:hAnsi="Times New Roman"/>
          <w:sz w:val="28"/>
        </w:rPr>
      </w:pPr>
      <w:r w:rsidRPr="00B556C7">
        <w:rPr>
          <w:rFonts w:ascii="Times New Roman" w:hAnsi="Times New Roman"/>
          <w:sz w:val="28"/>
        </w:rPr>
        <w:t xml:space="preserve">0,8 </w:t>
      </w:r>
      <w:r>
        <w:rPr>
          <w:rFonts w:ascii="Times New Roman" w:hAnsi="Times New Roman"/>
          <w:sz w:val="28"/>
        </w:rPr>
        <w:t xml:space="preserve">— </w:t>
      </w:r>
      <w:r w:rsidRPr="00B556C7">
        <w:rPr>
          <w:rFonts w:ascii="Times New Roman" w:hAnsi="Times New Roman"/>
          <w:sz w:val="28"/>
        </w:rPr>
        <w:t>за період з 1 до 31 травня 2022 р.;</w:t>
      </w:r>
    </w:p>
    <w:p w:rsidR="003746CD" w:rsidRPr="00B556C7" w:rsidRDefault="003746CD" w:rsidP="00B556C7">
      <w:pPr>
        <w:pStyle w:val="a5"/>
        <w:rPr>
          <w:rFonts w:ascii="Times New Roman" w:hAnsi="Times New Roman"/>
          <w:sz w:val="28"/>
        </w:rPr>
      </w:pPr>
      <w:r w:rsidRPr="00B556C7">
        <w:rPr>
          <w:rFonts w:ascii="Times New Roman" w:hAnsi="Times New Roman"/>
          <w:sz w:val="28"/>
        </w:rPr>
        <w:t xml:space="preserve">0 </w:t>
      </w:r>
      <w:r>
        <w:rPr>
          <w:rFonts w:ascii="Times New Roman" w:hAnsi="Times New Roman"/>
          <w:sz w:val="28"/>
        </w:rPr>
        <w:t xml:space="preserve">— </w:t>
      </w:r>
      <w:r w:rsidRPr="00B556C7">
        <w:rPr>
          <w:rFonts w:ascii="Times New Roman" w:hAnsi="Times New Roman"/>
          <w:sz w:val="28"/>
        </w:rPr>
        <w:t>за період з 1 червня до 31 грудня 2022 р. </w:t>
      </w:r>
    </w:p>
    <w:p w:rsidR="003746CD" w:rsidRPr="00B556C7" w:rsidRDefault="003746CD" w:rsidP="00B556C7">
      <w:pPr>
        <w:pStyle w:val="a5"/>
        <w:rPr>
          <w:rFonts w:ascii="Times New Roman" w:hAnsi="Times New Roman"/>
          <w:sz w:val="28"/>
        </w:rPr>
      </w:pPr>
      <w:r w:rsidRPr="00B556C7">
        <w:rPr>
          <w:rFonts w:ascii="Times New Roman" w:hAnsi="Times New Roman"/>
          <w:sz w:val="28"/>
        </w:rPr>
        <w:t>132</w:t>
      </w:r>
      <w:r w:rsidRPr="00A309EF">
        <w:rPr>
          <w:rFonts w:ascii="Times New Roman" w:hAnsi="Times New Roman"/>
          <w:sz w:val="28"/>
          <w:vertAlign w:val="superscript"/>
        </w:rPr>
        <w:t>4</w:t>
      </w:r>
      <w:r w:rsidRPr="00B556C7">
        <w:rPr>
          <w:rFonts w:ascii="Times New Roman" w:hAnsi="Times New Roman"/>
          <w:sz w:val="28"/>
        </w:rPr>
        <w:t>. Фактична вартість за договорами в частині пакету медичних послуг, передбаченого пунктом 132</w:t>
      </w:r>
      <w:r w:rsidRPr="00A309EF">
        <w:rPr>
          <w:rFonts w:ascii="Times New Roman" w:hAnsi="Times New Roman"/>
          <w:sz w:val="28"/>
          <w:vertAlign w:val="superscript"/>
        </w:rPr>
        <w:t>1</w:t>
      </w:r>
      <w:r w:rsidRPr="00B556C7">
        <w:rPr>
          <w:rFonts w:ascii="Times New Roman" w:hAnsi="Times New Roman"/>
          <w:sz w:val="28"/>
        </w:rPr>
        <w:t xml:space="preserve"> цього Порядку, розраховується як добуток тарифу та коригувальних коефіцієнтів:</w:t>
      </w:r>
    </w:p>
    <w:p w:rsidR="003746CD" w:rsidRPr="00B556C7" w:rsidRDefault="003746CD" w:rsidP="00B556C7">
      <w:pPr>
        <w:pStyle w:val="a5"/>
        <w:rPr>
          <w:rFonts w:ascii="Times New Roman" w:hAnsi="Times New Roman"/>
          <w:sz w:val="28"/>
        </w:rPr>
      </w:pPr>
      <w:r w:rsidRPr="00B556C7">
        <w:rPr>
          <w:rFonts w:ascii="Times New Roman" w:hAnsi="Times New Roman"/>
          <w:sz w:val="28"/>
        </w:rPr>
        <w:t xml:space="preserve">2 </w:t>
      </w:r>
      <w:r>
        <w:rPr>
          <w:rFonts w:ascii="Times New Roman" w:hAnsi="Times New Roman"/>
          <w:sz w:val="28"/>
        </w:rPr>
        <w:t xml:space="preserve">— </w:t>
      </w:r>
      <w:r w:rsidRPr="00B556C7">
        <w:rPr>
          <w:rFonts w:ascii="Times New Roman" w:hAnsi="Times New Roman"/>
          <w:sz w:val="28"/>
        </w:rPr>
        <w:t>за період з 1 до 31 березня 2022 р.;</w:t>
      </w:r>
    </w:p>
    <w:p w:rsidR="003746CD" w:rsidRPr="00B556C7" w:rsidRDefault="003746CD" w:rsidP="00B556C7">
      <w:pPr>
        <w:pStyle w:val="a5"/>
        <w:rPr>
          <w:rFonts w:ascii="Times New Roman" w:hAnsi="Times New Roman"/>
          <w:sz w:val="28"/>
        </w:rPr>
      </w:pPr>
      <w:r w:rsidRPr="00B556C7">
        <w:rPr>
          <w:rFonts w:ascii="Times New Roman" w:hAnsi="Times New Roman"/>
          <w:sz w:val="28"/>
        </w:rPr>
        <w:t xml:space="preserve">1 </w:t>
      </w:r>
      <w:r>
        <w:rPr>
          <w:rFonts w:ascii="Times New Roman" w:hAnsi="Times New Roman"/>
          <w:sz w:val="28"/>
        </w:rPr>
        <w:t xml:space="preserve">— </w:t>
      </w:r>
      <w:r w:rsidRPr="00B556C7">
        <w:rPr>
          <w:rFonts w:ascii="Times New Roman" w:hAnsi="Times New Roman"/>
          <w:sz w:val="28"/>
        </w:rPr>
        <w:t>за період з 1 до 30 квітня 2022 р.;</w:t>
      </w:r>
    </w:p>
    <w:p w:rsidR="003746CD" w:rsidRPr="00B556C7" w:rsidRDefault="003746CD" w:rsidP="00B556C7">
      <w:pPr>
        <w:pStyle w:val="a5"/>
        <w:rPr>
          <w:rFonts w:ascii="Times New Roman" w:hAnsi="Times New Roman"/>
          <w:sz w:val="28"/>
        </w:rPr>
      </w:pPr>
      <w:r w:rsidRPr="00B556C7">
        <w:rPr>
          <w:rFonts w:ascii="Times New Roman" w:hAnsi="Times New Roman"/>
          <w:sz w:val="28"/>
        </w:rPr>
        <w:t xml:space="preserve">0,8 </w:t>
      </w:r>
      <w:r>
        <w:rPr>
          <w:rFonts w:ascii="Times New Roman" w:hAnsi="Times New Roman"/>
          <w:sz w:val="28"/>
        </w:rPr>
        <w:t xml:space="preserve">— </w:t>
      </w:r>
      <w:r w:rsidRPr="00B556C7">
        <w:rPr>
          <w:rFonts w:ascii="Times New Roman" w:hAnsi="Times New Roman"/>
          <w:sz w:val="28"/>
        </w:rPr>
        <w:t>за період з 1 до 31 травня 2022 р.;</w:t>
      </w:r>
    </w:p>
    <w:p w:rsidR="003746CD" w:rsidRPr="00B556C7" w:rsidRDefault="003746CD" w:rsidP="00B556C7">
      <w:pPr>
        <w:pStyle w:val="a5"/>
        <w:rPr>
          <w:rFonts w:ascii="Times New Roman" w:hAnsi="Times New Roman"/>
          <w:sz w:val="28"/>
        </w:rPr>
      </w:pPr>
      <w:r w:rsidRPr="00B556C7">
        <w:rPr>
          <w:rFonts w:ascii="Times New Roman" w:hAnsi="Times New Roman"/>
          <w:sz w:val="28"/>
        </w:rPr>
        <w:t xml:space="preserve">0 </w:t>
      </w:r>
      <w:r>
        <w:rPr>
          <w:rFonts w:ascii="Times New Roman" w:hAnsi="Times New Roman"/>
          <w:sz w:val="28"/>
        </w:rPr>
        <w:t xml:space="preserve">— </w:t>
      </w:r>
      <w:r w:rsidRPr="00B556C7">
        <w:rPr>
          <w:rFonts w:ascii="Times New Roman" w:hAnsi="Times New Roman"/>
          <w:sz w:val="28"/>
        </w:rPr>
        <w:t>за період з 1 червня до 31 грудня 2022 р.;</w:t>
      </w:r>
    </w:p>
    <w:p w:rsidR="003746CD" w:rsidRPr="00B556C7" w:rsidRDefault="003746CD" w:rsidP="00B556C7">
      <w:pPr>
        <w:pStyle w:val="a5"/>
        <w:rPr>
          <w:rFonts w:ascii="Times New Roman" w:hAnsi="Times New Roman"/>
          <w:sz w:val="28"/>
        </w:rPr>
      </w:pPr>
      <w:r w:rsidRPr="00B556C7">
        <w:rPr>
          <w:rFonts w:ascii="Times New Roman" w:hAnsi="Times New Roman"/>
          <w:sz w:val="28"/>
        </w:rPr>
        <w:t>динаміки різниці між нарахуваннями і виплатами, який розраховується як співвідношення різниці між нарахуванням і виплатами за місяць, за який  здійснюється виплата та різниці між нарахуванням і виплатами за лютий 2022 року.</w:t>
      </w:r>
    </w:p>
    <w:p w:rsidR="003746CD" w:rsidRPr="00B556C7" w:rsidRDefault="003746CD" w:rsidP="00B556C7">
      <w:pPr>
        <w:pStyle w:val="a5"/>
        <w:rPr>
          <w:rFonts w:ascii="Times New Roman" w:hAnsi="Times New Roman"/>
          <w:sz w:val="28"/>
        </w:rPr>
      </w:pPr>
      <w:r w:rsidRPr="00B556C7">
        <w:rPr>
          <w:rFonts w:ascii="Times New Roman" w:hAnsi="Times New Roman"/>
          <w:sz w:val="28"/>
        </w:rPr>
        <w:t>Інформація про нараховану заробітну плату та виплачену за рахунок коштів, що надійшли надавачу медичних послуг, у відповідний період дії договору щомісячно надається НСЗУ до 15 числа наступного місяця у порядку, визначеному цим пунктом. У разі неподання інформації до НСЗУ щодо конкретного надавача медичних послуг до фактичної вартості послуг за договором з таким надавачем в частині пакету медичних послуг, передбаченого пунктом 132</w:t>
      </w:r>
      <w:r w:rsidRPr="00A309EF">
        <w:rPr>
          <w:rFonts w:ascii="Times New Roman" w:hAnsi="Times New Roman"/>
          <w:sz w:val="28"/>
          <w:vertAlign w:val="superscript"/>
        </w:rPr>
        <w:t>1</w:t>
      </w:r>
      <w:r w:rsidRPr="00B556C7">
        <w:rPr>
          <w:rFonts w:ascii="Times New Roman" w:hAnsi="Times New Roman"/>
          <w:sz w:val="28"/>
        </w:rPr>
        <w:t xml:space="preserve"> цього Порядку, застосовується шляхом множення коефіцієнт 0.ˮ;</w:t>
      </w:r>
    </w:p>
    <w:p w:rsidR="003746CD" w:rsidRPr="00B556C7" w:rsidRDefault="003746CD" w:rsidP="00B556C7">
      <w:pPr>
        <w:pStyle w:val="a5"/>
        <w:rPr>
          <w:rFonts w:ascii="Times New Roman" w:hAnsi="Times New Roman"/>
          <w:sz w:val="28"/>
        </w:rPr>
      </w:pPr>
      <w:r w:rsidRPr="00B556C7">
        <w:rPr>
          <w:rFonts w:ascii="Times New Roman" w:hAnsi="Times New Roman"/>
          <w:sz w:val="28"/>
        </w:rPr>
        <w:t>5) в абзаці першому пункту 140 слова і цифри “</w:t>
      </w:r>
      <w:r>
        <w:rPr>
          <w:rFonts w:ascii="Times New Roman" w:hAnsi="Times New Roman"/>
          <w:sz w:val="28"/>
        </w:rPr>
        <w:t>з урахуванням пункту </w:t>
      </w:r>
      <w:r w:rsidRPr="00B556C7">
        <w:rPr>
          <w:rFonts w:ascii="Times New Roman" w:hAnsi="Times New Roman"/>
          <w:sz w:val="28"/>
        </w:rPr>
        <w:t xml:space="preserve">141 цього </w:t>
      </w:r>
      <w:proofErr w:type="spellStart"/>
      <w:r w:rsidRPr="00B556C7">
        <w:rPr>
          <w:rFonts w:ascii="Times New Roman" w:hAnsi="Times New Roman"/>
          <w:sz w:val="28"/>
        </w:rPr>
        <w:t>Порядку</w:t>
      </w:r>
      <w:r w:rsidRPr="00B556C7">
        <w:rPr>
          <w:rFonts w:ascii="Times New Roman" w:hAnsi="Times New Roman" w:cs="Arial"/>
          <w:sz w:val="28"/>
        </w:rPr>
        <w:t>ˮ</w:t>
      </w:r>
      <w:proofErr w:type="spellEnd"/>
      <w:r w:rsidRPr="00B556C7">
        <w:rPr>
          <w:rFonts w:ascii="Times New Roman" w:hAnsi="Times New Roman"/>
          <w:sz w:val="28"/>
        </w:rPr>
        <w:t xml:space="preserve"> виключити;</w:t>
      </w:r>
    </w:p>
    <w:p w:rsidR="003746CD" w:rsidRPr="00B556C7" w:rsidRDefault="003746CD" w:rsidP="00B556C7">
      <w:pPr>
        <w:pStyle w:val="a5"/>
        <w:rPr>
          <w:rFonts w:ascii="Times New Roman" w:hAnsi="Times New Roman"/>
          <w:sz w:val="28"/>
        </w:rPr>
      </w:pPr>
      <w:r w:rsidRPr="00B556C7">
        <w:rPr>
          <w:rFonts w:ascii="Times New Roman" w:hAnsi="Times New Roman"/>
          <w:sz w:val="28"/>
        </w:rPr>
        <w:t>6) пункт 141 виключити.</w:t>
      </w:r>
    </w:p>
    <w:p w:rsidR="003746CD" w:rsidRDefault="003746CD" w:rsidP="00B556C7">
      <w:pPr>
        <w:spacing w:after="120"/>
        <w:ind w:firstLine="567"/>
        <w:jc w:val="both"/>
        <w:rPr>
          <w:sz w:val="28"/>
          <w:szCs w:val="28"/>
        </w:rPr>
      </w:pPr>
    </w:p>
    <w:p w:rsidR="003746CD" w:rsidRPr="00B94B9A" w:rsidRDefault="003746CD" w:rsidP="00B556C7">
      <w:pPr>
        <w:widowControl w:val="0"/>
        <w:tabs>
          <w:tab w:val="left" w:pos="0"/>
          <w:tab w:val="left" w:pos="709"/>
          <w:tab w:val="left" w:pos="851"/>
        </w:tabs>
        <w:spacing w:after="120"/>
        <w:ind w:left="567"/>
        <w:contextualSpacing/>
        <w:jc w:val="center"/>
      </w:pPr>
      <w:r w:rsidRPr="00B94B9A">
        <w:t>___________________________________</w:t>
      </w:r>
    </w:p>
    <w:p w:rsidR="003746CD" w:rsidRPr="003746CD" w:rsidRDefault="003746CD">
      <w:pPr>
        <w:rPr>
          <w:lang w:val="en-US"/>
        </w:rPr>
      </w:pPr>
    </w:p>
    <w:sectPr w:rsidR="003746CD" w:rsidRPr="003746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ntiqua">
    <w:altName w:val="Corbel"/>
    <w:charset w:val="00"/>
    <w:family w:val="swiss"/>
    <w:pitch w:val="variable"/>
    <w:sig w:usb0="00000001" w:usb1="00000000" w:usb2="00000000" w:usb3="00000000" w:csb0="00000005" w:csb1="00000000"/>
  </w:font>
  <w:font w:name="ProbaPr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6CD"/>
    <w:rsid w:val="003746C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746CD"/>
    <w:rPr>
      <w:b/>
      <w:bCs/>
    </w:rPr>
  </w:style>
  <w:style w:type="paragraph" w:styleId="a4">
    <w:name w:val="Normal (Web)"/>
    <w:basedOn w:val="a"/>
    <w:uiPriority w:val="99"/>
    <w:semiHidden/>
    <w:unhideWhenUsed/>
    <w:rsid w:val="003746CD"/>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a5">
    <w:name w:val="Нормальний текст"/>
    <w:basedOn w:val="a"/>
    <w:rsid w:val="003746CD"/>
    <w:pPr>
      <w:spacing w:before="120" w:after="0" w:line="240" w:lineRule="auto"/>
      <w:ind w:firstLine="567"/>
      <w:jc w:val="both"/>
    </w:pPr>
    <w:rPr>
      <w:rFonts w:ascii="Antiqua" w:eastAsia="Times New Roman" w:hAnsi="Antiqua" w:cs="Times New Roman"/>
      <w:sz w:val="26"/>
      <w:szCs w:val="20"/>
      <w:lang w:val="uk-UA" w:eastAsia="ru-RU"/>
    </w:rPr>
  </w:style>
  <w:style w:type="paragraph" w:customStyle="1" w:styleId="a6">
    <w:name w:val="Назва документа"/>
    <w:basedOn w:val="a"/>
    <w:next w:val="a5"/>
    <w:rsid w:val="003746CD"/>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ShapkaDocumentu">
    <w:name w:val="Shapka Documentu"/>
    <w:basedOn w:val="a"/>
    <w:rsid w:val="003746CD"/>
    <w:pPr>
      <w:keepNext/>
      <w:keepLines/>
      <w:spacing w:after="240" w:line="240" w:lineRule="auto"/>
      <w:ind w:left="3969"/>
      <w:jc w:val="center"/>
    </w:pPr>
    <w:rPr>
      <w:rFonts w:ascii="Antiqua" w:eastAsia="Times New Roman" w:hAnsi="Antiqua" w:cs="Times New Roman"/>
      <w:sz w:val="26"/>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746CD"/>
    <w:rPr>
      <w:b/>
      <w:bCs/>
    </w:rPr>
  </w:style>
  <w:style w:type="paragraph" w:styleId="a4">
    <w:name w:val="Normal (Web)"/>
    <w:basedOn w:val="a"/>
    <w:uiPriority w:val="99"/>
    <w:semiHidden/>
    <w:unhideWhenUsed/>
    <w:rsid w:val="003746CD"/>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a5">
    <w:name w:val="Нормальний текст"/>
    <w:basedOn w:val="a"/>
    <w:rsid w:val="003746CD"/>
    <w:pPr>
      <w:spacing w:before="120" w:after="0" w:line="240" w:lineRule="auto"/>
      <w:ind w:firstLine="567"/>
      <w:jc w:val="both"/>
    </w:pPr>
    <w:rPr>
      <w:rFonts w:ascii="Antiqua" w:eastAsia="Times New Roman" w:hAnsi="Antiqua" w:cs="Times New Roman"/>
      <w:sz w:val="26"/>
      <w:szCs w:val="20"/>
      <w:lang w:val="uk-UA" w:eastAsia="ru-RU"/>
    </w:rPr>
  </w:style>
  <w:style w:type="paragraph" w:customStyle="1" w:styleId="a6">
    <w:name w:val="Назва документа"/>
    <w:basedOn w:val="a"/>
    <w:next w:val="a5"/>
    <w:rsid w:val="003746CD"/>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ShapkaDocumentu">
    <w:name w:val="Shapka Documentu"/>
    <w:basedOn w:val="a"/>
    <w:rsid w:val="003746CD"/>
    <w:pPr>
      <w:keepNext/>
      <w:keepLines/>
      <w:spacing w:after="240" w:line="240" w:lineRule="auto"/>
      <w:ind w:left="3969"/>
      <w:jc w:val="center"/>
    </w:pPr>
    <w:rPr>
      <w:rFonts w:ascii="Antiqua" w:eastAsia="Times New Roman" w:hAnsi="Antiqua" w:cs="Times New Roman"/>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061910">
      <w:bodyDiv w:val="1"/>
      <w:marLeft w:val="0"/>
      <w:marRight w:val="0"/>
      <w:marTop w:val="0"/>
      <w:marBottom w:val="0"/>
      <w:divBdr>
        <w:top w:val="none" w:sz="0" w:space="0" w:color="auto"/>
        <w:left w:val="none" w:sz="0" w:space="0" w:color="auto"/>
        <w:bottom w:val="none" w:sz="0" w:space="0" w:color="auto"/>
        <w:right w:val="none" w:sz="0" w:space="0" w:color="auto"/>
      </w:divBdr>
      <w:divsChild>
        <w:div w:id="2134053804">
          <w:marLeft w:val="-225"/>
          <w:marRight w:val="-225"/>
          <w:marTop w:val="0"/>
          <w:marBottom w:val="0"/>
          <w:divBdr>
            <w:top w:val="none" w:sz="0" w:space="0" w:color="auto"/>
            <w:left w:val="none" w:sz="0" w:space="0" w:color="auto"/>
            <w:bottom w:val="none" w:sz="0" w:space="0" w:color="auto"/>
            <w:right w:val="none" w:sz="0" w:space="0" w:color="auto"/>
          </w:divBdr>
          <w:divsChild>
            <w:div w:id="1433159525">
              <w:marLeft w:val="0"/>
              <w:marRight w:val="0"/>
              <w:marTop w:val="0"/>
              <w:marBottom w:val="0"/>
              <w:divBdr>
                <w:top w:val="none" w:sz="0" w:space="0" w:color="auto"/>
                <w:left w:val="none" w:sz="0" w:space="0" w:color="auto"/>
                <w:bottom w:val="none" w:sz="0" w:space="0" w:color="auto"/>
                <w:right w:val="none" w:sz="0" w:space="0" w:color="auto"/>
              </w:divBdr>
              <w:divsChild>
                <w:div w:id="251549694">
                  <w:marLeft w:val="0"/>
                  <w:marRight w:val="0"/>
                  <w:marTop w:val="0"/>
                  <w:marBottom w:val="225"/>
                  <w:divBdr>
                    <w:top w:val="none" w:sz="0" w:space="0" w:color="auto"/>
                    <w:left w:val="none" w:sz="0" w:space="0" w:color="auto"/>
                    <w:bottom w:val="none" w:sz="0" w:space="0" w:color="auto"/>
                    <w:right w:val="none" w:sz="0" w:space="0" w:color="auto"/>
                  </w:divBdr>
                  <w:divsChild>
                    <w:div w:id="1585071212">
                      <w:marLeft w:val="0"/>
                      <w:marRight w:val="0"/>
                      <w:marTop w:val="0"/>
                      <w:marBottom w:val="0"/>
                      <w:divBdr>
                        <w:top w:val="none" w:sz="0" w:space="0" w:color="auto"/>
                        <w:left w:val="none" w:sz="0" w:space="0" w:color="auto"/>
                        <w:bottom w:val="none" w:sz="0" w:space="0" w:color="auto"/>
                        <w:right w:val="none" w:sz="0" w:space="0" w:color="auto"/>
                      </w:divBdr>
                      <w:divsChild>
                        <w:div w:id="1471435385">
                          <w:marLeft w:val="0"/>
                          <w:marRight w:val="0"/>
                          <w:marTop w:val="0"/>
                          <w:marBottom w:val="300"/>
                          <w:divBdr>
                            <w:top w:val="none" w:sz="0" w:space="0" w:color="auto"/>
                            <w:left w:val="none" w:sz="0" w:space="0" w:color="auto"/>
                            <w:bottom w:val="none" w:sz="0" w:space="0" w:color="auto"/>
                            <w:right w:val="none" w:sz="0" w:space="0" w:color="auto"/>
                          </w:divBdr>
                        </w:div>
                        <w:div w:id="280040919">
                          <w:marLeft w:val="0"/>
                          <w:marRight w:val="0"/>
                          <w:marTop w:val="0"/>
                          <w:marBottom w:val="0"/>
                          <w:divBdr>
                            <w:top w:val="none" w:sz="0" w:space="0" w:color="auto"/>
                            <w:left w:val="none" w:sz="0" w:space="0" w:color="auto"/>
                            <w:bottom w:val="none" w:sz="0" w:space="0" w:color="auto"/>
                            <w:right w:val="none" w:sz="0" w:space="0" w:color="auto"/>
                          </w:divBdr>
                        </w:div>
                        <w:div w:id="1532917771">
                          <w:marLeft w:val="0"/>
                          <w:marRight w:val="0"/>
                          <w:marTop w:val="225"/>
                          <w:marBottom w:val="0"/>
                          <w:divBdr>
                            <w:top w:val="none" w:sz="0" w:space="0" w:color="auto"/>
                            <w:left w:val="none" w:sz="0" w:space="0" w:color="auto"/>
                            <w:bottom w:val="none" w:sz="0" w:space="0" w:color="auto"/>
                            <w:right w:val="none" w:sz="0" w:space="0" w:color="auto"/>
                          </w:divBdr>
                        </w:div>
                      </w:divsChild>
                    </w:div>
                    <w:div w:id="259680341">
                      <w:marLeft w:val="0"/>
                      <w:marRight w:val="0"/>
                      <w:marTop w:val="225"/>
                      <w:marBottom w:val="225"/>
                      <w:divBdr>
                        <w:top w:val="none" w:sz="0" w:space="0" w:color="auto"/>
                        <w:left w:val="none" w:sz="0" w:space="0" w:color="auto"/>
                        <w:bottom w:val="none" w:sz="0" w:space="0" w:color="auto"/>
                        <w:right w:val="none" w:sz="0" w:space="0" w:color="auto"/>
                      </w:divBdr>
                    </w:div>
                    <w:div w:id="4226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92312">
          <w:marLeft w:val="0"/>
          <w:marRight w:val="0"/>
          <w:marTop w:val="0"/>
          <w:marBottom w:val="0"/>
          <w:divBdr>
            <w:top w:val="none" w:sz="0" w:space="0" w:color="auto"/>
            <w:left w:val="none" w:sz="0" w:space="0" w:color="auto"/>
            <w:bottom w:val="none" w:sz="0" w:space="0" w:color="auto"/>
            <w:right w:val="none" w:sz="0" w:space="0" w:color="auto"/>
          </w:divBdr>
          <w:divsChild>
            <w:div w:id="1266694702">
              <w:marLeft w:val="-225"/>
              <w:marRight w:val="-225"/>
              <w:marTop w:val="0"/>
              <w:marBottom w:val="0"/>
              <w:divBdr>
                <w:top w:val="none" w:sz="0" w:space="0" w:color="auto"/>
                <w:left w:val="none" w:sz="0" w:space="0" w:color="auto"/>
                <w:bottom w:val="none" w:sz="0" w:space="0" w:color="auto"/>
                <w:right w:val="none" w:sz="0" w:space="0" w:color="auto"/>
              </w:divBdr>
              <w:divsChild>
                <w:div w:id="1769932689">
                  <w:marLeft w:val="0"/>
                  <w:marRight w:val="0"/>
                  <w:marTop w:val="0"/>
                  <w:marBottom w:val="0"/>
                  <w:divBdr>
                    <w:top w:val="none" w:sz="0" w:space="0" w:color="auto"/>
                    <w:left w:val="none" w:sz="0" w:space="0" w:color="auto"/>
                    <w:bottom w:val="none" w:sz="0" w:space="0" w:color="auto"/>
                    <w:right w:val="none" w:sz="0" w:space="0" w:color="auto"/>
                  </w:divBdr>
                  <w:divsChild>
                    <w:div w:id="2011134303">
                      <w:marLeft w:val="0"/>
                      <w:marRight w:val="0"/>
                      <w:marTop w:val="0"/>
                      <w:marBottom w:val="0"/>
                      <w:divBdr>
                        <w:top w:val="none" w:sz="0" w:space="0" w:color="auto"/>
                        <w:left w:val="none" w:sz="0" w:space="0" w:color="auto"/>
                        <w:bottom w:val="none" w:sz="0" w:space="0" w:color="auto"/>
                        <w:right w:val="none" w:sz="0" w:space="0" w:color="auto"/>
                      </w:divBdr>
                      <w:divsChild>
                        <w:div w:id="562178211">
                          <w:marLeft w:val="0"/>
                          <w:marRight w:val="0"/>
                          <w:marTop w:val="0"/>
                          <w:marBottom w:val="0"/>
                          <w:divBdr>
                            <w:top w:val="none" w:sz="0" w:space="0" w:color="auto"/>
                            <w:left w:val="none" w:sz="0" w:space="0" w:color="auto"/>
                            <w:bottom w:val="none" w:sz="0" w:space="0" w:color="auto"/>
                            <w:right w:val="none" w:sz="0" w:space="0" w:color="auto"/>
                          </w:divBdr>
                          <w:divsChild>
                            <w:div w:id="1008751986">
                              <w:marLeft w:val="0"/>
                              <w:marRight w:val="0"/>
                              <w:marTop w:val="0"/>
                              <w:marBottom w:val="0"/>
                              <w:divBdr>
                                <w:top w:val="none" w:sz="0" w:space="0" w:color="auto"/>
                                <w:left w:val="none" w:sz="0" w:space="0" w:color="auto"/>
                                <w:bottom w:val="none" w:sz="0" w:space="0" w:color="auto"/>
                                <w:right w:val="none" w:sz="0" w:space="0" w:color="auto"/>
                              </w:divBdr>
                              <w:divsChild>
                                <w:div w:id="107952440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31356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2043</Words>
  <Characters>11648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2022-03-24T13:16:00Z</dcterms:created>
  <dcterms:modified xsi:type="dcterms:W3CDTF">2022-03-24T13:17:00Z</dcterms:modified>
</cp:coreProperties>
</file>