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FE0D5B" w:rsidRPr="00FE0D5B" w:rsidTr="00FE0D5B">
        <w:tc>
          <w:tcPr>
            <w:tcW w:w="5000" w:type="pct"/>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300" w:after="0" w:line="240" w:lineRule="auto"/>
              <w:ind w:left="450" w:right="450"/>
              <w:jc w:val="center"/>
              <w:rPr>
                <w:rFonts w:ascii="Times New Roman" w:eastAsia="Times New Roman" w:hAnsi="Times New Roman" w:cs="Times New Roman"/>
                <w:sz w:val="24"/>
                <w:szCs w:val="24"/>
                <w:lang/>
              </w:rPr>
            </w:pPr>
            <w:bookmarkStart w:id="0" w:name="_GoBack"/>
            <w:bookmarkEnd w:id="0"/>
            <w:r w:rsidRPr="00FE0D5B">
              <w:rPr>
                <w:rFonts w:ascii="Times New Roman" w:eastAsia="Times New Roman" w:hAnsi="Times New Roman" w:cs="Times New Roman"/>
                <w:b/>
                <w:bCs/>
                <w:sz w:val="32"/>
                <w:szCs w:val="32"/>
                <w:lang/>
              </w:rPr>
              <w:t>КАБІНЕТ МІНІСТРІВ УКРАЇНИ</w:t>
            </w:r>
            <w:r w:rsidRPr="00FE0D5B">
              <w:rPr>
                <w:rFonts w:ascii="Times New Roman" w:eastAsia="Times New Roman" w:hAnsi="Times New Roman" w:cs="Times New Roman"/>
                <w:sz w:val="24"/>
                <w:szCs w:val="24"/>
                <w:lang/>
              </w:rPr>
              <w:br/>
            </w:r>
            <w:r w:rsidRPr="00FE0D5B">
              <w:rPr>
                <w:rFonts w:ascii="Times New Roman" w:eastAsia="Times New Roman" w:hAnsi="Times New Roman" w:cs="Times New Roman"/>
                <w:b/>
                <w:bCs/>
                <w:sz w:val="36"/>
                <w:szCs w:val="36"/>
                <w:lang/>
              </w:rPr>
              <w:t>ПОСТАНОВА</w:t>
            </w:r>
          </w:p>
        </w:tc>
      </w:tr>
      <w:tr w:rsidR="00FE0D5B" w:rsidRPr="00FE0D5B" w:rsidTr="00FE0D5B">
        <w:tc>
          <w:tcPr>
            <w:tcW w:w="5000" w:type="pct"/>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150" w:after="150" w:line="240" w:lineRule="auto"/>
              <w:ind w:left="450" w:right="450"/>
              <w:jc w:val="center"/>
              <w:rPr>
                <w:rFonts w:ascii="Times New Roman" w:eastAsia="Times New Roman" w:hAnsi="Times New Roman" w:cs="Times New Roman"/>
                <w:sz w:val="24"/>
                <w:szCs w:val="24"/>
                <w:lang/>
              </w:rPr>
            </w:pPr>
            <w:r w:rsidRPr="00FE0D5B">
              <w:rPr>
                <w:rFonts w:ascii="Times New Roman" w:eastAsia="Times New Roman" w:hAnsi="Times New Roman" w:cs="Times New Roman"/>
                <w:b/>
                <w:bCs/>
                <w:sz w:val="24"/>
                <w:szCs w:val="24"/>
                <w:lang/>
              </w:rPr>
              <w:t>від 4 березня 2022 р. № 191</w:t>
            </w:r>
            <w:r w:rsidRPr="00FE0D5B">
              <w:rPr>
                <w:rFonts w:ascii="Times New Roman" w:eastAsia="Times New Roman" w:hAnsi="Times New Roman" w:cs="Times New Roman"/>
                <w:sz w:val="24"/>
                <w:szCs w:val="24"/>
                <w:lang/>
              </w:rPr>
              <w:br/>
            </w:r>
            <w:r w:rsidRPr="00FE0D5B">
              <w:rPr>
                <w:rFonts w:ascii="Times New Roman" w:eastAsia="Times New Roman" w:hAnsi="Times New Roman" w:cs="Times New Roman"/>
                <w:b/>
                <w:bCs/>
                <w:sz w:val="24"/>
                <w:szCs w:val="24"/>
                <w:lang/>
              </w:rPr>
              <w:t>Київ</w:t>
            </w:r>
          </w:p>
        </w:tc>
      </w:tr>
    </w:tbl>
    <w:p w:rsidR="00FE0D5B" w:rsidRPr="00FE0D5B" w:rsidRDefault="00FE0D5B" w:rsidP="00FE0D5B">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rPr>
      </w:pPr>
      <w:bookmarkStart w:id="1" w:name="n3"/>
      <w:bookmarkEnd w:id="1"/>
      <w:r w:rsidRPr="00FE0D5B">
        <w:rPr>
          <w:rFonts w:ascii="Times New Roman" w:eastAsia="Times New Roman" w:hAnsi="Times New Roman" w:cs="Times New Roman"/>
          <w:b/>
          <w:bCs/>
          <w:color w:val="333333"/>
          <w:sz w:val="32"/>
          <w:szCs w:val="32"/>
          <w:lang/>
        </w:rPr>
        <w:t>Про внесення змін у додаток до постанови Кабінету Міністрів України від 24 лютого 2022 р. № 153</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2" w:name="n4"/>
      <w:bookmarkEnd w:id="2"/>
      <w:r w:rsidRPr="00FE0D5B">
        <w:rPr>
          <w:rFonts w:ascii="Times New Roman" w:eastAsia="Times New Roman" w:hAnsi="Times New Roman" w:cs="Times New Roman"/>
          <w:color w:val="333333"/>
          <w:sz w:val="24"/>
          <w:szCs w:val="24"/>
          <w:lang/>
        </w:rPr>
        <w:t>Кабінет Міністрів України </w:t>
      </w:r>
      <w:r w:rsidRPr="00FE0D5B">
        <w:rPr>
          <w:rFonts w:ascii="Times New Roman" w:eastAsia="Times New Roman" w:hAnsi="Times New Roman" w:cs="Times New Roman"/>
          <w:b/>
          <w:bCs/>
          <w:color w:val="333333"/>
          <w:spacing w:val="30"/>
          <w:sz w:val="24"/>
          <w:szCs w:val="24"/>
          <w:lang/>
        </w:rPr>
        <w:t>постановляє:</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3" w:name="n5"/>
      <w:bookmarkEnd w:id="3"/>
      <w:r w:rsidRPr="00FE0D5B">
        <w:rPr>
          <w:rFonts w:ascii="Times New Roman" w:eastAsia="Times New Roman" w:hAnsi="Times New Roman" w:cs="Times New Roman"/>
          <w:color w:val="333333"/>
          <w:sz w:val="24"/>
          <w:szCs w:val="24"/>
          <w:lang/>
        </w:rPr>
        <w:t>Внести у </w:t>
      </w:r>
      <w:hyperlink r:id="rId5" w:anchor="n9" w:tgtFrame="_blank" w:history="1">
        <w:r w:rsidRPr="00FE0D5B">
          <w:rPr>
            <w:rFonts w:ascii="Times New Roman" w:eastAsia="Times New Roman" w:hAnsi="Times New Roman" w:cs="Times New Roman"/>
            <w:color w:val="000099"/>
            <w:sz w:val="24"/>
            <w:szCs w:val="24"/>
            <w:u w:val="single"/>
            <w:lang/>
          </w:rPr>
          <w:t>додаток</w:t>
        </w:r>
      </w:hyperlink>
      <w:r w:rsidRPr="00FE0D5B">
        <w:rPr>
          <w:rFonts w:ascii="Times New Roman" w:eastAsia="Times New Roman" w:hAnsi="Times New Roman" w:cs="Times New Roman"/>
          <w:color w:val="333333"/>
          <w:sz w:val="24"/>
          <w:szCs w:val="24"/>
          <w:lang/>
        </w:rPr>
        <w:t> до постанови Кабінету Міністрів України від 24 лютого 2022 р. № 153 “Про перелік товарів критичного імпорту” - із змінами, внесеними постановами Кабінету Міністрів України від 26 лютого 2022 р. № 161, від 28 лютого № 167 і від 1 березня 2022 р. № 173, зміни, що додаються.</w:t>
      </w:r>
    </w:p>
    <w:tbl>
      <w:tblPr>
        <w:tblW w:w="5000" w:type="pct"/>
        <w:tblCellMar>
          <w:left w:w="0" w:type="dxa"/>
          <w:right w:w="0" w:type="dxa"/>
        </w:tblCellMar>
        <w:tblLook w:val="04A0" w:firstRow="1" w:lastRow="0" w:firstColumn="1" w:lastColumn="0" w:noHBand="0" w:noVBand="1"/>
      </w:tblPr>
      <w:tblGrid>
        <w:gridCol w:w="2808"/>
        <w:gridCol w:w="936"/>
        <w:gridCol w:w="5617"/>
      </w:tblGrid>
      <w:tr w:rsidR="00FE0D5B" w:rsidRPr="00FE0D5B" w:rsidTr="00FE0D5B">
        <w:tc>
          <w:tcPr>
            <w:tcW w:w="1500" w:type="pct"/>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300" w:after="150" w:line="240" w:lineRule="auto"/>
              <w:jc w:val="center"/>
              <w:rPr>
                <w:rFonts w:ascii="Times New Roman" w:eastAsia="Times New Roman" w:hAnsi="Times New Roman" w:cs="Times New Roman"/>
                <w:sz w:val="24"/>
                <w:szCs w:val="24"/>
                <w:lang/>
              </w:rPr>
            </w:pPr>
            <w:bookmarkStart w:id="4" w:name="n6"/>
            <w:bookmarkEnd w:id="4"/>
            <w:r w:rsidRPr="00FE0D5B">
              <w:rPr>
                <w:rFonts w:ascii="Times New Roman" w:eastAsia="Times New Roman" w:hAnsi="Times New Roman" w:cs="Times New Roman"/>
                <w:b/>
                <w:bCs/>
                <w:sz w:val="24"/>
                <w:szCs w:val="24"/>
                <w:lang/>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300" w:after="0" w:line="240" w:lineRule="auto"/>
              <w:jc w:val="right"/>
              <w:rPr>
                <w:rFonts w:ascii="Times New Roman" w:eastAsia="Times New Roman" w:hAnsi="Times New Roman" w:cs="Times New Roman"/>
                <w:sz w:val="24"/>
                <w:szCs w:val="24"/>
                <w:lang/>
              </w:rPr>
            </w:pPr>
            <w:r w:rsidRPr="00FE0D5B">
              <w:rPr>
                <w:rFonts w:ascii="Times New Roman" w:eastAsia="Times New Roman" w:hAnsi="Times New Roman" w:cs="Times New Roman"/>
                <w:b/>
                <w:bCs/>
                <w:sz w:val="24"/>
                <w:szCs w:val="24"/>
                <w:lang/>
              </w:rPr>
              <w:t>Д. ШМИГАЛЬ</w:t>
            </w:r>
          </w:p>
        </w:tc>
      </w:tr>
      <w:tr w:rsidR="00FE0D5B" w:rsidRPr="00FE0D5B" w:rsidTr="00FE0D5B">
        <w:tc>
          <w:tcPr>
            <w:tcW w:w="0" w:type="auto"/>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30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b/>
                <w:bCs/>
                <w:sz w:val="24"/>
                <w:szCs w:val="24"/>
                <w:lang/>
              </w:rPr>
              <w:t>Інд. 21</w:t>
            </w:r>
          </w:p>
        </w:tc>
        <w:tc>
          <w:tcPr>
            <w:tcW w:w="0" w:type="auto"/>
            <w:gridSpan w:val="2"/>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300" w:after="0" w:line="240" w:lineRule="auto"/>
              <w:jc w:val="right"/>
              <w:rPr>
                <w:rFonts w:ascii="Times New Roman" w:eastAsia="Times New Roman" w:hAnsi="Times New Roman" w:cs="Times New Roman"/>
                <w:sz w:val="24"/>
                <w:szCs w:val="24"/>
                <w:lang/>
              </w:rPr>
            </w:pPr>
            <w:r w:rsidRPr="00FE0D5B">
              <w:rPr>
                <w:rFonts w:ascii="Times New Roman" w:eastAsia="Times New Roman" w:hAnsi="Times New Roman" w:cs="Times New Roman"/>
                <w:b/>
                <w:bCs/>
                <w:sz w:val="24"/>
                <w:szCs w:val="24"/>
                <w:lang/>
              </w:rPr>
              <w:br/>
            </w:r>
          </w:p>
        </w:tc>
      </w:tr>
      <w:tr w:rsidR="00FE0D5B" w:rsidRPr="00FE0D5B" w:rsidTr="00FE0D5B">
        <w:tc>
          <w:tcPr>
            <w:tcW w:w="2000" w:type="pct"/>
            <w:gridSpan w:val="2"/>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bookmarkStart w:id="5" w:name="n16"/>
            <w:bookmarkStart w:id="6" w:name="n7"/>
            <w:bookmarkEnd w:id="5"/>
            <w:bookmarkEnd w:id="6"/>
            <w:r w:rsidRPr="00FE0D5B">
              <w:rPr>
                <w:rFonts w:ascii="Times New Roman" w:eastAsia="Times New Roman" w:hAnsi="Times New Roman" w:cs="Times New Roman"/>
                <w:b/>
                <w:bCs/>
                <w:sz w:val="24"/>
                <w:szCs w:val="24"/>
                <w:lang/>
              </w:rPr>
              <w:br/>
            </w:r>
          </w:p>
        </w:tc>
        <w:tc>
          <w:tcPr>
            <w:tcW w:w="3000" w:type="pct"/>
            <w:tcBorders>
              <w:top w:val="single" w:sz="2" w:space="0" w:color="auto"/>
              <w:left w:val="single" w:sz="2" w:space="0" w:color="auto"/>
              <w:bottom w:val="single" w:sz="2" w:space="0" w:color="auto"/>
              <w:right w:val="single" w:sz="2" w:space="0" w:color="auto"/>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b/>
                <w:bCs/>
                <w:sz w:val="24"/>
                <w:szCs w:val="24"/>
                <w:lang/>
              </w:rPr>
              <w:t>ЗАТВЕРДЖЕНО</w:t>
            </w:r>
            <w:r w:rsidRPr="00FE0D5B">
              <w:rPr>
                <w:rFonts w:ascii="Times New Roman" w:eastAsia="Times New Roman" w:hAnsi="Times New Roman" w:cs="Times New Roman"/>
                <w:sz w:val="24"/>
                <w:szCs w:val="24"/>
                <w:lang/>
              </w:rPr>
              <w:br/>
            </w:r>
            <w:r w:rsidRPr="00FE0D5B">
              <w:rPr>
                <w:rFonts w:ascii="Times New Roman" w:eastAsia="Times New Roman" w:hAnsi="Times New Roman" w:cs="Times New Roman"/>
                <w:b/>
                <w:bCs/>
                <w:sz w:val="24"/>
                <w:szCs w:val="24"/>
                <w:lang/>
              </w:rPr>
              <w:t>постановою Кабінету Міністрів України</w:t>
            </w:r>
            <w:r w:rsidRPr="00FE0D5B">
              <w:rPr>
                <w:rFonts w:ascii="Times New Roman" w:eastAsia="Times New Roman" w:hAnsi="Times New Roman" w:cs="Times New Roman"/>
                <w:sz w:val="24"/>
                <w:szCs w:val="24"/>
                <w:lang/>
              </w:rPr>
              <w:br/>
            </w:r>
            <w:r w:rsidRPr="00FE0D5B">
              <w:rPr>
                <w:rFonts w:ascii="Times New Roman" w:eastAsia="Times New Roman" w:hAnsi="Times New Roman" w:cs="Times New Roman"/>
                <w:b/>
                <w:bCs/>
                <w:sz w:val="24"/>
                <w:szCs w:val="24"/>
                <w:lang/>
              </w:rPr>
              <w:t>від 4 березня 2022 р. № 191</w:t>
            </w:r>
          </w:p>
        </w:tc>
      </w:tr>
    </w:tbl>
    <w:p w:rsidR="00FE0D5B" w:rsidRPr="00FE0D5B" w:rsidRDefault="00FE0D5B" w:rsidP="00FE0D5B">
      <w:pPr>
        <w:shd w:val="clear" w:color="auto" w:fill="FFFFFF"/>
        <w:spacing w:before="300" w:after="450" w:line="240" w:lineRule="auto"/>
        <w:ind w:left="225" w:right="225"/>
        <w:jc w:val="center"/>
        <w:rPr>
          <w:rFonts w:ascii="Times New Roman" w:eastAsia="Times New Roman" w:hAnsi="Times New Roman" w:cs="Times New Roman"/>
          <w:color w:val="333333"/>
          <w:sz w:val="24"/>
          <w:szCs w:val="24"/>
          <w:lang/>
        </w:rPr>
      </w:pPr>
      <w:bookmarkStart w:id="7" w:name="n8"/>
      <w:bookmarkEnd w:id="7"/>
      <w:r w:rsidRPr="00FE0D5B">
        <w:rPr>
          <w:rFonts w:ascii="Times New Roman" w:eastAsia="Times New Roman" w:hAnsi="Times New Roman" w:cs="Times New Roman"/>
          <w:b/>
          <w:bCs/>
          <w:color w:val="333333"/>
          <w:sz w:val="32"/>
          <w:szCs w:val="32"/>
          <w:lang/>
        </w:rPr>
        <w:t>ЗМІНИ,</w:t>
      </w:r>
      <w:r w:rsidRPr="00FE0D5B">
        <w:rPr>
          <w:rFonts w:ascii="Times New Roman" w:eastAsia="Times New Roman" w:hAnsi="Times New Roman" w:cs="Times New Roman"/>
          <w:color w:val="333333"/>
          <w:sz w:val="24"/>
          <w:szCs w:val="24"/>
          <w:lang/>
        </w:rPr>
        <w:br/>
      </w:r>
      <w:r w:rsidRPr="00FE0D5B">
        <w:rPr>
          <w:rFonts w:ascii="Times New Roman" w:eastAsia="Times New Roman" w:hAnsi="Times New Roman" w:cs="Times New Roman"/>
          <w:b/>
          <w:bCs/>
          <w:color w:val="333333"/>
          <w:sz w:val="32"/>
          <w:szCs w:val="32"/>
          <w:lang/>
        </w:rPr>
        <w:t>що вносяться у </w:t>
      </w:r>
      <w:hyperlink r:id="rId6" w:anchor="n9" w:tgtFrame="_blank" w:history="1">
        <w:r w:rsidRPr="00FE0D5B">
          <w:rPr>
            <w:rFonts w:ascii="Times New Roman" w:eastAsia="Times New Roman" w:hAnsi="Times New Roman" w:cs="Times New Roman"/>
            <w:b/>
            <w:bCs/>
            <w:color w:val="000099"/>
            <w:sz w:val="32"/>
            <w:szCs w:val="32"/>
            <w:u w:val="single"/>
            <w:lang/>
          </w:rPr>
          <w:t>додаток</w:t>
        </w:r>
      </w:hyperlink>
      <w:r w:rsidRPr="00FE0D5B">
        <w:rPr>
          <w:rFonts w:ascii="Times New Roman" w:eastAsia="Times New Roman" w:hAnsi="Times New Roman" w:cs="Times New Roman"/>
          <w:b/>
          <w:bCs/>
          <w:color w:val="333333"/>
          <w:sz w:val="32"/>
          <w:szCs w:val="32"/>
          <w:lang/>
        </w:rPr>
        <w:t> до постанови Кабінету Міністрів України від 24 лютого 2022 р. № 153</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8" w:name="n9"/>
      <w:bookmarkEnd w:id="8"/>
      <w:r w:rsidRPr="00FE0D5B">
        <w:rPr>
          <w:rFonts w:ascii="Times New Roman" w:eastAsia="Times New Roman" w:hAnsi="Times New Roman" w:cs="Times New Roman"/>
          <w:color w:val="333333"/>
          <w:sz w:val="24"/>
          <w:szCs w:val="24"/>
          <w:lang/>
        </w:rPr>
        <w:t>1. Назву графи “Код згідно з УКТЗЕД” викласти в такій редакції: “Код згідно з </w:t>
      </w:r>
      <w:hyperlink r:id="rId7" w:tgtFrame="_blank" w:history="1">
        <w:r w:rsidRPr="00FE0D5B">
          <w:rPr>
            <w:rFonts w:ascii="Times New Roman" w:eastAsia="Times New Roman" w:hAnsi="Times New Roman" w:cs="Times New Roman"/>
            <w:color w:val="000099"/>
            <w:sz w:val="24"/>
            <w:szCs w:val="24"/>
            <w:u w:val="single"/>
            <w:lang/>
          </w:rPr>
          <w:t>УКТЗЕД</w:t>
        </w:r>
      </w:hyperlink>
      <w:r w:rsidRPr="00FE0D5B">
        <w:rPr>
          <w:rFonts w:ascii="Times New Roman" w:eastAsia="Times New Roman" w:hAnsi="Times New Roman" w:cs="Times New Roman"/>
          <w:color w:val="333333"/>
          <w:sz w:val="24"/>
          <w:szCs w:val="24"/>
          <w:lang/>
        </w:rPr>
        <w:t>*”.</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9" w:name="n10"/>
      <w:bookmarkEnd w:id="9"/>
      <w:r w:rsidRPr="00FE0D5B">
        <w:rPr>
          <w:rFonts w:ascii="Times New Roman" w:eastAsia="Times New Roman" w:hAnsi="Times New Roman" w:cs="Times New Roman"/>
          <w:color w:val="333333"/>
          <w:sz w:val="24"/>
          <w:szCs w:val="24"/>
          <w:lang/>
        </w:rPr>
        <w:t>2. Доповнити </w:t>
      </w:r>
      <w:hyperlink r:id="rId8" w:anchor="n9" w:tgtFrame="_blank" w:history="1">
        <w:r w:rsidRPr="00FE0D5B">
          <w:rPr>
            <w:rFonts w:ascii="Times New Roman" w:eastAsia="Times New Roman" w:hAnsi="Times New Roman" w:cs="Times New Roman"/>
            <w:color w:val="000099"/>
            <w:sz w:val="24"/>
            <w:szCs w:val="24"/>
            <w:u w:val="single"/>
            <w:lang/>
          </w:rPr>
          <w:t>додаток</w:t>
        </w:r>
      </w:hyperlink>
      <w:r w:rsidRPr="00FE0D5B">
        <w:rPr>
          <w:rFonts w:ascii="Times New Roman" w:eastAsia="Times New Roman" w:hAnsi="Times New Roman" w:cs="Times New Roman"/>
          <w:color w:val="333333"/>
          <w:sz w:val="24"/>
          <w:szCs w:val="24"/>
          <w:lang/>
        </w:rPr>
        <w:t> виноскою такого змісту:</w:t>
      </w:r>
    </w:p>
    <w:p w:rsidR="00FE0D5B" w:rsidRPr="00FE0D5B" w:rsidRDefault="00FE0D5B" w:rsidP="00FE0D5B">
      <w:pPr>
        <w:shd w:val="clear" w:color="auto" w:fill="FFFFFF"/>
        <w:spacing w:before="150" w:after="150" w:line="240" w:lineRule="auto"/>
        <w:rPr>
          <w:rFonts w:ascii="Times New Roman" w:eastAsia="Times New Roman" w:hAnsi="Times New Roman" w:cs="Times New Roman"/>
          <w:color w:val="333333"/>
          <w:sz w:val="24"/>
          <w:szCs w:val="24"/>
          <w:lang/>
        </w:rPr>
      </w:pPr>
      <w:bookmarkStart w:id="10" w:name="n11"/>
      <w:bookmarkEnd w:id="10"/>
      <w:r w:rsidRPr="00FE0D5B">
        <w:rPr>
          <w:rFonts w:ascii="Times New Roman" w:eastAsia="Times New Roman" w:hAnsi="Times New Roman" w:cs="Times New Roman"/>
          <w:color w:val="333333"/>
          <w:sz w:val="24"/>
          <w:szCs w:val="24"/>
          <w:lang/>
        </w:rPr>
        <w:t>“</w:t>
      </w:r>
      <w:r w:rsidRPr="00FE0D5B">
        <w:rPr>
          <w:rFonts w:ascii="Times New Roman" w:eastAsia="Times New Roman" w:hAnsi="Times New Roman" w:cs="Times New Roman"/>
          <w:color w:val="333333"/>
          <w:sz w:val="20"/>
          <w:szCs w:val="20"/>
          <w:lang/>
        </w:rPr>
        <w:t>_________</w:t>
      </w:r>
      <w:r w:rsidRPr="00FE0D5B">
        <w:rPr>
          <w:rFonts w:ascii="Times New Roman" w:eastAsia="Times New Roman" w:hAnsi="Times New Roman" w:cs="Times New Roman"/>
          <w:color w:val="333333"/>
          <w:sz w:val="24"/>
          <w:szCs w:val="24"/>
          <w:lang/>
        </w:rPr>
        <w:br/>
      </w:r>
      <w:r w:rsidRPr="00FE0D5B">
        <w:rPr>
          <w:rFonts w:ascii="Times New Roman" w:eastAsia="Times New Roman" w:hAnsi="Times New Roman" w:cs="Times New Roman"/>
          <w:color w:val="333333"/>
          <w:sz w:val="20"/>
          <w:szCs w:val="20"/>
          <w:lang/>
        </w:rPr>
        <w:t>* Коди </w:t>
      </w:r>
      <w:hyperlink r:id="rId9" w:tgtFrame="_blank" w:history="1">
        <w:r w:rsidRPr="00FE0D5B">
          <w:rPr>
            <w:rFonts w:ascii="Times New Roman" w:eastAsia="Times New Roman" w:hAnsi="Times New Roman" w:cs="Times New Roman"/>
            <w:color w:val="000099"/>
            <w:sz w:val="20"/>
            <w:szCs w:val="20"/>
            <w:u w:val="single"/>
            <w:lang/>
          </w:rPr>
          <w:t>УКТЗЕД</w:t>
        </w:r>
      </w:hyperlink>
      <w:r w:rsidRPr="00FE0D5B">
        <w:rPr>
          <w:rFonts w:ascii="Times New Roman" w:eastAsia="Times New Roman" w:hAnsi="Times New Roman" w:cs="Times New Roman"/>
          <w:color w:val="333333"/>
          <w:sz w:val="20"/>
          <w:szCs w:val="20"/>
          <w:lang/>
        </w:rPr>
        <w:t> наводяться у цьому переліку довідково.</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1" w:name="n12"/>
      <w:bookmarkEnd w:id="11"/>
      <w:r w:rsidRPr="00FE0D5B">
        <w:rPr>
          <w:rFonts w:ascii="Times New Roman" w:eastAsia="Times New Roman" w:hAnsi="Times New Roman" w:cs="Times New Roman"/>
          <w:color w:val="333333"/>
          <w:sz w:val="24"/>
          <w:szCs w:val="24"/>
          <w:lang/>
        </w:rPr>
        <w:t>Основною підставою для здійснення операцій з імпорту товарів критичного імпорту є відповідність таких товарів їх опису, зазначеному в переліку, затвердженому постановою Кабінету Міністрів України від 24 лютого 2022 р. № 153 “Про перелік товарів критичного імпорту”.”.</w:t>
      </w:r>
    </w:p>
    <w:p w:rsidR="00FE0D5B" w:rsidRPr="00FE0D5B" w:rsidRDefault="00FE0D5B" w:rsidP="00FE0D5B">
      <w:pPr>
        <w:shd w:val="clear" w:color="auto" w:fill="FFFFFF"/>
        <w:spacing w:after="150" w:line="240" w:lineRule="auto"/>
        <w:ind w:firstLine="450"/>
        <w:jc w:val="both"/>
        <w:rPr>
          <w:rFonts w:ascii="Times New Roman" w:eastAsia="Times New Roman" w:hAnsi="Times New Roman" w:cs="Times New Roman"/>
          <w:color w:val="333333"/>
          <w:sz w:val="24"/>
          <w:szCs w:val="24"/>
          <w:lang/>
        </w:rPr>
      </w:pPr>
      <w:bookmarkStart w:id="12" w:name="n13"/>
      <w:bookmarkEnd w:id="12"/>
      <w:r w:rsidRPr="00FE0D5B">
        <w:rPr>
          <w:rFonts w:ascii="Times New Roman" w:eastAsia="Times New Roman" w:hAnsi="Times New Roman" w:cs="Times New Roman"/>
          <w:color w:val="333333"/>
          <w:sz w:val="24"/>
          <w:szCs w:val="24"/>
          <w:lang/>
        </w:rPr>
        <w:t>3. Доповнити </w:t>
      </w:r>
      <w:hyperlink r:id="rId10" w:anchor="n9" w:tgtFrame="_blank" w:history="1">
        <w:r w:rsidRPr="00FE0D5B">
          <w:rPr>
            <w:rFonts w:ascii="Times New Roman" w:eastAsia="Times New Roman" w:hAnsi="Times New Roman" w:cs="Times New Roman"/>
            <w:color w:val="000099"/>
            <w:sz w:val="24"/>
            <w:szCs w:val="24"/>
            <w:u w:val="single"/>
            <w:lang/>
          </w:rPr>
          <w:t>додаток</w:t>
        </w:r>
      </w:hyperlink>
      <w:r w:rsidRPr="00FE0D5B">
        <w:rPr>
          <w:rFonts w:ascii="Times New Roman" w:eastAsia="Times New Roman" w:hAnsi="Times New Roman" w:cs="Times New Roman"/>
          <w:color w:val="333333"/>
          <w:sz w:val="24"/>
          <w:szCs w:val="24"/>
          <w:lang/>
        </w:rPr>
        <w:t> такими позиціями: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369"/>
        <w:gridCol w:w="7010"/>
      </w:tblGrid>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bookmarkStart w:id="13" w:name="n14"/>
            <w:bookmarkEnd w:id="13"/>
            <w:r w:rsidRPr="00FE0D5B">
              <w:rPr>
                <w:rFonts w:ascii="Times New Roman" w:eastAsia="Times New Roman" w:hAnsi="Times New Roman" w:cs="Times New Roman"/>
                <w:sz w:val="24"/>
                <w:szCs w:val="24"/>
                <w:lang/>
              </w:rPr>
              <w:t>“Код згідно з </w:t>
            </w:r>
            <w:hyperlink r:id="rId11" w:tgtFrame="_blank" w:history="1">
              <w:r w:rsidRPr="00FE0D5B">
                <w:rPr>
                  <w:rFonts w:ascii="Times New Roman" w:eastAsia="Times New Roman" w:hAnsi="Times New Roman" w:cs="Times New Roman"/>
                  <w:color w:val="000099"/>
                  <w:sz w:val="24"/>
                  <w:szCs w:val="24"/>
                  <w:u w:val="single"/>
                  <w:lang/>
                </w:rPr>
                <w:t>УКТЗЕД</w:t>
              </w:r>
            </w:hyperlink>
            <w:r w:rsidRPr="00FE0D5B">
              <w:rPr>
                <w:rFonts w:ascii="Times New Roman" w:eastAsia="Times New Roman" w:hAnsi="Times New Roman" w:cs="Times New Roman"/>
                <w:sz w:val="24"/>
                <w:szCs w:val="24"/>
                <w:lang/>
              </w:rPr>
              <w:t>*</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Опис товару</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04, 16, 21, 23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Дитяче харчування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2309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Продукти, що використовуються для годівлі тварин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2716000000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Електрична енергія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2804 40 00 00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Кисень</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2804 21 00 00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Аргон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2804 30 00 00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Азот</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2811 2100 00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Дiоксид вуглецю</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2827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Хлориди, хлорид оксиди та хлорид гідроксиди; броміди та бромід оксиди; йод та йодид оксиди;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2828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Гіпохлорити; гіпохлорит кальцію технічний; хлорити; гіпоброміти;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2830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Сульфіди; полісульфіди визначеного або невизначеного хімічного складу;</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2904990000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Сульфовані, нітровані або нітрозовані похідні вуглеводнів, галогеновані або негалогеновані,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2905110000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Метанол (метиловий спирт)</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2905310000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Етиленгліколь (етандіол)</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2909199020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Метил-третбутиловий ефір</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2920907000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Складні ефіри інших неорганічних кислот неметалів (за винятком складних ефірів галоїдних сполук водню) та їх солі; їх галогеновані, сульфовані, нітровані або нітрозовані похідні; інші сполуки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2922110000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Моноетаноламін та його солі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2931900090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органо-неорганічні сполуки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3202</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Синтетичні органічні дубильні речовини; неорганічні дубильні речовини; дубильні препарати із вмістом або без вмісту природних дубильних речовин; ферментні препарати для обробки матеріалу перед дубленням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3204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 xml:space="preserve">Органічні синтетичні барвники визначеного або невизначеного хімічного складу; препарати, зазначені у примітці 3 до цієї групи, </w:t>
            </w:r>
            <w:r w:rsidRPr="00FE0D5B">
              <w:rPr>
                <w:rFonts w:ascii="Times New Roman" w:eastAsia="Times New Roman" w:hAnsi="Times New Roman" w:cs="Times New Roman"/>
                <w:sz w:val="24"/>
                <w:szCs w:val="24"/>
                <w:lang/>
              </w:rPr>
              <w:lastRenderedPageBreak/>
              <w:t>виготовлені на основі органічних синтетичних барвників; органічні синтетичні продукти видів, які використовують як флуоресцентні відбілювальні препарати або як люмінофори, визначеного або невизначеного хімічного складу</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3206497090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барвники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32129000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Пігменти (включаючи металеві порошки та металеві пластівці), дисперговані у неводних середовищах, у вигляді рідини, пасти або густої маси, видів, які використовують для виробництва фарб (включаючи емалі); фарбувальні матеріали та інші барвники, розфасовані у форми або упаковки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3402</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Поверхнево-активні органічні речовини (крім мила); поверхнево-активні препарати, засоби для прання, миття (включаючи допоміжні мийні засоби) та засоби для чищення із вмістом або без вмісту мила (крім засобів, включених до товарної позиції 3401)</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3403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Мастильні матеріали (включаючи мастильно-охолоджувальні емульсії для різальних інструментів, засоби для полегшення вигвинчування болтів або гайок, засоби для видалення іржі або антикорозійні засоби та засоби для полегшення видалення з форм виробів, виготовлені на основі мастильних матеріалів), а також засоби, які використовують для масляної або жирової обробки текстильних матеріалів, шкіри, хутра та інших матеріалів, крім засобів, що містять як основний компонент 70 мас.% або більше нафти або нафтопродуктів, одержаних з бітумінозних мінералів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3506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Готові клеї та інші готові клеїльні препарати;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3809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Апретуючі засоби (текстильно-допоміжні речовини), препарати для прискорення фарбування або закріплення барвників, а також інші продукти і готові препарати (наприклад препарати та засоби для обробки та протрави) видів, які використовують у текстильній, паперовій, шкіряній промисловості або аналогічних виробництвах, які в інших товарних позиціях не зазначені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3811900000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Антиоксиданти, інгібітори смолоутворення, загусники, антикорозійні препарати та інші готові присадки, добавки для нафтопродуктів (включаючи бензин) або для інших рідин, які використовують з тією самою метою, що і нафтопродукти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3815</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Ініціатори реакцій, прискорювачі реакцій та каталізатори, в інших товарних позиціях не зазначені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3901</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Полімери етилену в первинних формах: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3906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Акрилові полімери у первинних формах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3907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Поліацеталі, інші прості поліефіри (поліетери) та епоксидні смоли у первинних формах; полікарбонати, алкідні смоли, складні поліалільні ефіри та інші складні поліефіри (поліестери) у первинних формах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Аміноальдегідні смоли, феноло-альдегідні смоли та поліуретани у первинних формах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3913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Полімери природні (наприклад, альгінова кислотa) та полімери природні модифіковані (наприклад, затверділі протеїни (білки), хімічні похідні натурального каучуку) у первинних формах, не включені до інших товарних позицій</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3917109000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Оболонки штучні (для ковбасних виробів) із затверділих протеїнів або з целюлозних матеріалів: із целюлозних матеріалів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3919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Плити, листи, смужки, стрічки, плівки та інші плоскі форми з пластмаси самоклейні, у рулонах або не у рулонах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3920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плити, листи, плівки, стрічки та пластини з пластмаси, непористі, неармовані, нешаруваті, без підкладки та не поєднані подібним способом з іншими матеріалами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3921</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плити, листи, плівки та смуги або стрічки з пластмаси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3923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Вироби з пластмаси для транспортування та пакування товарів; пробки, кришки, ковпаки та інші вироби з пластмаси для герметизації, закупорювання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3926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вироби з пластмас та вироби з інших матеріалів товарних позицій 3901-3914</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4016930090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Прокладки, сальники, ущільнювачі, шайби тощо</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4811490000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Папір та картон, гумовані або клейкі: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5205, 5206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Пряжа бавовняна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5208, 5209, 5210, 5211, 5212</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Тканини бавовняні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5306, 5308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Пряжа лляна; пряжа з інших рослинних текстильних волокон; пряжа паперова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5309, 5310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Тканини з льону; тканини з джутових або інших текстильних луб'яних волокон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5401, 5402, 5404, 5407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 xml:space="preserve">Нитки синтетичні, мононитки синтетичні, тканини із синтетичних </w:t>
            </w:r>
            <w:r w:rsidRPr="00FE0D5B">
              <w:rPr>
                <w:rFonts w:ascii="Times New Roman" w:eastAsia="Times New Roman" w:hAnsi="Times New Roman" w:cs="Times New Roman"/>
                <w:sz w:val="24"/>
                <w:szCs w:val="24"/>
                <w:lang/>
              </w:rPr>
              <w:lastRenderedPageBreak/>
              <w:t>комплексних ниток</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5508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Нитки швейні із синтетичних або штучних штапельних волокон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5509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Пряжа із синтетичних штапельних волокон (крім швейних ниток)</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5510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Пряжа із штучних штапельних волокон (крім швейних ниток)</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5512, 5513, 5514, 5515, 5516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Тканини із синтетичних штапельних волокон; тканини із штучних штапельних волокон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5603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Матеріали неткані, просочені або непросочені, з покриттям або без покриття, дубльовані або недубльовані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5604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Гумові нитки та корд, з текстильним покриттям; текстильна пряжа, стрічкові нитки та нитки подібної форми</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5605000000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Нитки металізовані, позументні або непозументні, що є текстильними, стрічковими нитками та нитками подібної форми товарної позиції 5404 або 5405, комбіновані з металом у вигляді ниток, стрічок, порошку або покриті металом</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5607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Шпагат, мотузки, канати і троси, сплетені чи несплетені, в обплетенні або не в обплетенні, просочені або непросочені, з покриттям або без покриття, в оболонці або без оболонки, з гуми чи пластмаси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5806329000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Липучка-гермафродитна (текстильна застібка);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5806329000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Липучка (текстильна застібка) самоклеюча;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5806329000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Репсова стрічка 38 мм (0,4 мм товщина);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5806329000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Репсова стрічка 25 мм (0,55 мм товщина з підвищеною щільністю);</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5903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Текстильні матеріали, просочені, з покриттям або дубльовані пластмасами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5906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Текстильні матеріали, прогумовані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5907000000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Текстильні матеріали, просочені або покриті іншим способом; полотна, розписані для театральних декорацій, художніх студій чи аналогічного</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60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Трикотажне полотно</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6109100000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Футболки, майки та інша натільна білизна, трикотажні: з бавовни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6117900000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до одягу трикотажні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6307901000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Еластична тканина 6 дюймів (15 см)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6307909800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Подушка з нетканих матеріалів 15 см * 18 см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6914900000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керамічні вироби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70109043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Банка скляна</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7019590000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Скловолокно (включаючи скловату) та вироби з нього (наприклад, нитки, тканини)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7225990000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Прокат плоский з інших легованих сталей завширшки 600 мм або більше: інший</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7318157500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гвинти та болти, з гайками чи шайбами або без них:</w:t>
            </w:r>
            <w:r w:rsidRPr="00FE0D5B">
              <w:rPr>
                <w:rFonts w:ascii="Times New Roman" w:eastAsia="Times New Roman" w:hAnsi="Times New Roman" w:cs="Times New Roman"/>
                <w:sz w:val="24"/>
                <w:szCs w:val="24"/>
                <w:lang/>
              </w:rPr>
              <w:br/>
              <w:t>з шестигранною головкою: з корозійностійкої (нержавіючої) сталі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7318220090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Шайби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7319400000,</w:t>
            </w:r>
            <w:r w:rsidRPr="00FE0D5B">
              <w:rPr>
                <w:rFonts w:ascii="Times New Roman" w:eastAsia="Times New Roman" w:hAnsi="Times New Roman" w:cs="Times New Roman"/>
                <w:sz w:val="24"/>
                <w:szCs w:val="24"/>
                <w:lang/>
              </w:rPr>
              <w:br/>
              <w:t>7319909000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Англійські шпильки та інші шпильки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7320901090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Пружини спіральні плоскі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7326909890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вироби з чорних металів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7901110000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Цинк металевий в чушках необроблений, нелегований, з масовою часткою 99,99% цинку</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8203400000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Труборізи, болторізи, пробійники та аналогічні інструменти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8208900000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Ножі та різальні леза для машин або механічних пристроїв: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8213000000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Ножиці парамедичні атравматичні 19 см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8305200000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Фурнітура для швидкозшивачів чи папок, канцелярські затискачі і скріпки, індексні карткові покажчики та аналогічні канцелярські вироби з недорогоцінних металів; скоби у блоках (наприклад, для канцелярських потреб, оббивання, пакування) з недорогоцінних металів: скоби у блоках</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8308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 xml:space="preserve">Застібки, рами із застібками, пряжки, пряжки-застібки, гачки, петлі, вушка та аналогічні вироби з недорогоцінних металів для одягу або речей для одягу, взуття, біжутерії, наручних годинників, книжок, тентів, виробів із шкіри, дорожніх речей або шорних виробів, інших готових виробів; заклепки трубчасті або роздвоєні з </w:t>
            </w:r>
            <w:r w:rsidRPr="00FE0D5B">
              <w:rPr>
                <w:rFonts w:ascii="Times New Roman" w:eastAsia="Times New Roman" w:hAnsi="Times New Roman" w:cs="Times New Roman"/>
                <w:sz w:val="24"/>
                <w:szCs w:val="24"/>
                <w:lang/>
              </w:rPr>
              <w:lastRenderedPageBreak/>
              <w:t>недорогоцінних металів; намистини та блискітки з недорогоцінних металів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8413603900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насоси об’ємні ротаційні шестеренчасті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8421298000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Центрифуги, включаючи відцентрові сушарки; обладнання та пристрої для фільтрування або очищення рідин чи газів: обладнання для фільтрування або очищення рідин: інше: інше</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8423818000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Обладнання для зважування (крім терезів чутливістю 0,05 г або вище), включаючи лічильні або контролювальні машини, які приводяться в дію силою ваги вантажу; гирі для будь-яких ваг або терезів: інше обладнання для зважування: з максимальною масою зважування не більш як 30 кг: інше</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8427109000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Автонавантажувачі з вилковим захватом; інші навантажувачі, оснащені підіймальним чи вантажно-розвантажувальним обладнанням: навантажувачі самохідні з електродвигуном: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8445400000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Машини мотальні (включаючи утоковомотальні) або кокономотальні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8446300000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Верстати ткацькі: безчовникові для виробництва тканин завширшки понад 30 см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8448420000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та приладдя до ткацьких верстатів або їх допоміжних пристроїв: берда, ремізки та ремізні рамки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8448490000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та обладнання, які застосовуються лише та переважно для машин цієї товарної позиції або товарних позицій 8444, 8445, 8446 або 8447 (наприклад, веретена, рогульки, голкова гарнітура, гребені, фільєри, човники, ремізки та ремізні рамки, трикотажні голки): частини та приладдя до ткацьких верстатів або їх допоміжних пристроїв: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8448519000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Платини, голки та інші елементи, що використовуються для утворення петель, швів, стібків, переплетень: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8451400000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Машини для промивання, вибілювання або фарбування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8451803000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Машини для намотування, розмотування, складання, розрізання або проколювання тканин: інше обладнання: машини для апретування та остаточної обробки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8451900000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для машин для намотування, розмотування, складання, розрізання або проколювання тканин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8452290000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машини швейні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8452900000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Меблі, основи та футляри, спеціально призначені для швейних машин, та їх частини; інші частини швейних машин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8453100000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Обладнання для підготовки, дублення та оброблення шкіри або шкури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8453200000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Обладнання для виробництва чи ремонту взуття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8453900000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для обладнання для виробництва чи ремонту шкіряного взуття або інших виробів із шкури чи шкіри, крім швейних машин</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8467298500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Інструменти з вмонтованим електричним двигуном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8471500000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Блоки оброблення що містять або не містять в одному корпусі один або два таких пристрої: запам’ятовувальні пристрої, пристрої введення та виведення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8477901000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для обладнання для обробки гуми чи пластмаси або для виробництва виробів з цих матеріалів, з чавуну або сталі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8480710090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Форми для лиття гуми або пластмас: для лиття шляхом видування або під тиском: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8481805900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Клапани для контролю за процесом: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8483602000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Муфти та пристрої для з’єднання валів (включаючи універсальні шарніри): з чавуну або сталі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8483908100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Зубчасті колеса, ланцюгові зірочки та інші елементи передач, представлені окремо; частини: з чавуну або сталі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8504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Трансформатори електричні, статичні перетворювачі електричні (наприклад, випрямлячі)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8542319000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Процесори та контролери, об’єднані чи не об’єднані із запам’ятовувальними пристроями, перетворювачами, логічними схемами, підсилювачами, синхронізаторами або іншими схемами: інші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9017203900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Канцелярські інструменти для розмічання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9017801000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Вимірювальні стержні та рулетки і лінійки з поділками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9024801100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машини електронні  для випробування текстильних матеріалів, паперу або картону</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9025192090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Електронні термометри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9029900090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для лічильників кількості обертів, кількості продукції, таксометрів, милеометрів, крокометрів та подібних приладів; спідометрів та тахометрів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9031808000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Інші прилади, пристрої та машини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960610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Кнопки, застібки та їх частини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9607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Застібки-блискавки та їх частини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9608600000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Стержні для кулькових ручок, які складаються з кулькового наконечника та балончика з чорнилом</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9609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Олівці прості, олівці кольорові, пастелі, грифелі для олівців чи олівці вугільні, крейда для писання чи малювання та для кравців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9611000000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Штемпелі для датування, опечатування або нумерації та подібні пристрої (включаючи пристрої для друкування або тиснення етикеток), призначені для ручної роботи; компостери ручні, верстатки ручні для складання та комплекти ручні друкарські, до яких входять такі верстатки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7019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Скловолокно (включаючи скловату) та вироби з нього;</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7218, 7219, 7220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Сталь корозійностійка (нержавіюча), прокат плоский з корозійностійкої (нержавіючої) сталі;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7407 30 10 00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Старі та непродані примірники газет і журналів, телефонні довідники, брошури та рекламні видання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4707 90 10 00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Папір та картон для утилізації (макулатура та відходи): інші, включаючи несортовані відходи та макулатуру: несортовані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4707 90 90 00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Папір та картон для утилізації (макулатура та відходи): інші, включаючи несортовані відходи та макулатуру: відсортовані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7502, 7504, 7505, 7506, 7508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Нікель необроблений, порошки, луска, прутки, бруски, профілі, дріт, плити, листи, стрічка, фольга інші нікелеві вироби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7603, 7604, 7605, 7606, 7607, 7608, 7616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Порошки, луска, плити, листи, стрічки,  прутки, бруски, профілі, дріт, фольга, труби, трубки та інші вироби алюмінієві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8108</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Титан і вироби з титану, включаючи відходи та брухт</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8409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призначені виключно або переважно для двигунів товарної позиції 8407 або 8408</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lastRenderedPageBreak/>
              <w:t>8411, 8412</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Двигуни турбореактивні, турбогвинтові та інші газові турбіни; інші двигуни та силові установки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8413, 8414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Насоси для рідин та насоси повітряні або вакуумні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8477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Обладнання для обробки гуми чи пластмаси або для виробництва виробів з цих матеріалів</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8482</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Підшипники кулькові або роликові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8483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Вали трансмісійні (включаючи кулачкові та колінчасті) і кривошипи</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8501</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Двигуни та генератори, електричні (крім електрогенераторних установок)</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8504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Трансформатори електричні, статичні перетворювачі електричні (наприклад, випрямлячі), котушки індуктивності та дроселі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8514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Печі та камери промислові або лабораторні, електричні (включаючи індукційні або діелектричні)</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8525</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Апаратура передавальна для радіомовлення або телебачення</w:t>
            </w:r>
          </w:p>
        </w:tc>
      </w:tr>
      <w:tr w:rsidR="00FE0D5B" w:rsidRPr="00FE0D5B" w:rsidTr="00FE0D5B">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8526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0" w:lineRule="auto"/>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Радіолокаційні, радіонавігаційні прилади і радіоапаратура дистанційного керування</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8529</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призначені виключно або переважно для апаратури товарних позицій 8525-8528</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8536</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Електрична апаратура для комутації або захисту електричних кіл чи для приєднання до електричних кіл або в електричних колах</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8537</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Пульти, панелі, консолі, столи, розподільні щити та інші основи, обладнані двома або більше пристроями товарної позиції 8535 або 8536</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8543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Машини та апаратура електричні, що мають індивідуальні функції</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8803</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Частини літальних апаратів товарної позиції 8801 або 8802 (повітряні гвинти і несучі гвинти та їх частини, шасі літаків та їх частини, інші частини літаків і вертольотів)</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9014</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Компаси для визначення напрямку; інші навігаційні прилади та інструменти</w:t>
            </w:r>
          </w:p>
        </w:tc>
      </w:tr>
      <w:tr w:rsidR="00FE0D5B" w:rsidRPr="00FE0D5B" w:rsidTr="00FE0D5B">
        <w:trPr>
          <w:trHeight w:val="24"/>
        </w:trPr>
        <w:tc>
          <w:tcPr>
            <w:tcW w:w="125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jc w:val="center"/>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9020</w:t>
            </w:r>
          </w:p>
        </w:tc>
        <w:tc>
          <w:tcPr>
            <w:tcW w:w="3700" w:type="pct"/>
            <w:tcBorders>
              <w:top w:val="single" w:sz="6" w:space="0" w:color="000000"/>
              <w:left w:val="single" w:sz="6" w:space="0" w:color="000000"/>
              <w:bottom w:val="single" w:sz="6" w:space="0" w:color="000000"/>
              <w:right w:val="single" w:sz="6" w:space="0" w:color="000000"/>
            </w:tcBorders>
            <w:hideMark/>
          </w:tcPr>
          <w:p w:rsidR="00FE0D5B" w:rsidRPr="00FE0D5B" w:rsidRDefault="00FE0D5B" w:rsidP="00FE0D5B">
            <w:pPr>
              <w:spacing w:before="150" w:after="150" w:line="24" w:lineRule="atLeast"/>
              <w:rPr>
                <w:rFonts w:ascii="Times New Roman" w:eastAsia="Times New Roman" w:hAnsi="Times New Roman" w:cs="Times New Roman"/>
                <w:sz w:val="24"/>
                <w:szCs w:val="24"/>
                <w:lang/>
              </w:rPr>
            </w:pPr>
            <w:r w:rsidRPr="00FE0D5B">
              <w:rPr>
                <w:rFonts w:ascii="Times New Roman" w:eastAsia="Times New Roman" w:hAnsi="Times New Roman" w:cs="Times New Roman"/>
                <w:sz w:val="24"/>
                <w:szCs w:val="24"/>
                <w:lang/>
              </w:rPr>
              <w:t xml:space="preserve">Інша апаратура дихальна та газові маски, за винятком захисних </w:t>
            </w:r>
            <w:r w:rsidRPr="00FE0D5B">
              <w:rPr>
                <w:rFonts w:ascii="Times New Roman" w:eastAsia="Times New Roman" w:hAnsi="Times New Roman" w:cs="Times New Roman"/>
                <w:sz w:val="24"/>
                <w:szCs w:val="24"/>
                <w:lang/>
              </w:rPr>
              <w:lastRenderedPageBreak/>
              <w:t>масок без механічних частин і змінних фільтрів”.</w:t>
            </w:r>
          </w:p>
        </w:tc>
      </w:tr>
    </w:tbl>
    <w:p w:rsidR="00FE0D5B" w:rsidRPr="00FE0D5B" w:rsidRDefault="00FE0D5B" w:rsidP="00FE0D5B">
      <w:pPr>
        <w:shd w:val="clear" w:color="auto" w:fill="FFFFFF"/>
        <w:spacing w:after="150" w:line="240" w:lineRule="auto"/>
        <w:ind w:left="225" w:right="225"/>
        <w:jc w:val="center"/>
        <w:rPr>
          <w:rFonts w:ascii="Times New Roman" w:eastAsia="Times New Roman" w:hAnsi="Times New Roman" w:cs="Times New Roman"/>
          <w:color w:val="333333"/>
          <w:sz w:val="24"/>
          <w:szCs w:val="24"/>
          <w:lang/>
        </w:rPr>
      </w:pPr>
      <w:bookmarkStart w:id="14" w:name="n15"/>
      <w:bookmarkEnd w:id="14"/>
    </w:p>
    <w:p w:rsidR="00E66552" w:rsidRPr="00FE0D5B" w:rsidRDefault="00E66552" w:rsidP="00FE0D5B"/>
    <w:sectPr w:rsidR="00E66552" w:rsidRPr="00FE0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2"/>
    <w:rsid w:val="00357A25"/>
    <w:rsid w:val="00D31B32"/>
    <w:rsid w:val="00E66552"/>
    <w:rsid w:val="00FE0D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6552"/>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E66552"/>
    <w:rPr>
      <w:i/>
      <w:iCs/>
    </w:rPr>
  </w:style>
  <w:style w:type="character" w:styleId="a5">
    <w:name w:val="Strong"/>
    <w:basedOn w:val="a0"/>
    <w:uiPriority w:val="22"/>
    <w:qFormat/>
    <w:rsid w:val="00357A25"/>
    <w:rPr>
      <w:b/>
      <w:bCs/>
    </w:rPr>
  </w:style>
  <w:style w:type="character" w:customStyle="1" w:styleId="mistape-link-wrap">
    <w:name w:val="mistape-link-wrap"/>
    <w:basedOn w:val="a0"/>
    <w:rsid w:val="00D31B32"/>
  </w:style>
  <w:style w:type="character" w:customStyle="1" w:styleId="mistape-link">
    <w:name w:val="mistape-link"/>
    <w:basedOn w:val="a0"/>
    <w:rsid w:val="00D31B32"/>
  </w:style>
  <w:style w:type="paragraph" w:customStyle="1" w:styleId="rvps17">
    <w:name w:val="rvps17"/>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FE0D5B"/>
  </w:style>
  <w:style w:type="character" w:customStyle="1" w:styleId="rvts64">
    <w:name w:val="rvts64"/>
    <w:basedOn w:val="a0"/>
    <w:rsid w:val="00FE0D5B"/>
  </w:style>
  <w:style w:type="paragraph" w:customStyle="1" w:styleId="rvps7">
    <w:name w:val="rvps7"/>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FE0D5B"/>
  </w:style>
  <w:style w:type="paragraph" w:customStyle="1" w:styleId="rvps6">
    <w:name w:val="rvps6"/>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FE0D5B"/>
  </w:style>
  <w:style w:type="character" w:styleId="a6">
    <w:name w:val="Hyperlink"/>
    <w:basedOn w:val="a0"/>
    <w:uiPriority w:val="99"/>
    <w:semiHidden/>
    <w:unhideWhenUsed/>
    <w:rsid w:val="00FE0D5B"/>
    <w:rPr>
      <w:color w:val="0000FF"/>
      <w:u w:val="single"/>
    </w:rPr>
  </w:style>
  <w:style w:type="paragraph" w:customStyle="1" w:styleId="rvps4">
    <w:name w:val="rvps4"/>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FE0D5B"/>
  </w:style>
  <w:style w:type="paragraph" w:customStyle="1" w:styleId="rvps15">
    <w:name w:val="rvps15"/>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2">
    <w:name w:val="rvts82"/>
    <w:basedOn w:val="a0"/>
    <w:rsid w:val="00FE0D5B"/>
  </w:style>
  <w:style w:type="paragraph" w:customStyle="1" w:styleId="rvps3">
    <w:name w:val="rvps3"/>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6552"/>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Emphasis"/>
    <w:basedOn w:val="a0"/>
    <w:uiPriority w:val="20"/>
    <w:qFormat/>
    <w:rsid w:val="00E66552"/>
    <w:rPr>
      <w:i/>
      <w:iCs/>
    </w:rPr>
  </w:style>
  <w:style w:type="character" w:styleId="a5">
    <w:name w:val="Strong"/>
    <w:basedOn w:val="a0"/>
    <w:uiPriority w:val="22"/>
    <w:qFormat/>
    <w:rsid w:val="00357A25"/>
    <w:rPr>
      <w:b/>
      <w:bCs/>
    </w:rPr>
  </w:style>
  <w:style w:type="character" w:customStyle="1" w:styleId="mistape-link-wrap">
    <w:name w:val="mistape-link-wrap"/>
    <w:basedOn w:val="a0"/>
    <w:rsid w:val="00D31B32"/>
  </w:style>
  <w:style w:type="character" w:customStyle="1" w:styleId="mistape-link">
    <w:name w:val="mistape-link"/>
    <w:basedOn w:val="a0"/>
    <w:rsid w:val="00D31B32"/>
  </w:style>
  <w:style w:type="paragraph" w:customStyle="1" w:styleId="rvps17">
    <w:name w:val="rvps17"/>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23">
    <w:name w:val="rvts23"/>
    <w:basedOn w:val="a0"/>
    <w:rsid w:val="00FE0D5B"/>
  </w:style>
  <w:style w:type="character" w:customStyle="1" w:styleId="rvts64">
    <w:name w:val="rvts64"/>
    <w:basedOn w:val="a0"/>
    <w:rsid w:val="00FE0D5B"/>
  </w:style>
  <w:style w:type="paragraph" w:customStyle="1" w:styleId="rvps7">
    <w:name w:val="rvps7"/>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9">
    <w:name w:val="rvts9"/>
    <w:basedOn w:val="a0"/>
    <w:rsid w:val="00FE0D5B"/>
  </w:style>
  <w:style w:type="paragraph" w:customStyle="1" w:styleId="rvps6">
    <w:name w:val="rvps6"/>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2">
    <w:name w:val="rvps2"/>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52">
    <w:name w:val="rvts52"/>
    <w:basedOn w:val="a0"/>
    <w:rsid w:val="00FE0D5B"/>
  </w:style>
  <w:style w:type="character" w:styleId="a6">
    <w:name w:val="Hyperlink"/>
    <w:basedOn w:val="a0"/>
    <w:uiPriority w:val="99"/>
    <w:semiHidden/>
    <w:unhideWhenUsed/>
    <w:rsid w:val="00FE0D5B"/>
    <w:rPr>
      <w:color w:val="0000FF"/>
      <w:u w:val="single"/>
    </w:rPr>
  </w:style>
  <w:style w:type="paragraph" w:customStyle="1" w:styleId="rvps4">
    <w:name w:val="rvps4"/>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44">
    <w:name w:val="rvts44"/>
    <w:basedOn w:val="a0"/>
    <w:rsid w:val="00FE0D5B"/>
  </w:style>
  <w:style w:type="paragraph" w:customStyle="1" w:styleId="rvps15">
    <w:name w:val="rvps15"/>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4">
    <w:name w:val="rvps14"/>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paragraph" w:customStyle="1" w:styleId="rvps12">
    <w:name w:val="rvps12"/>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rvts82">
    <w:name w:val="rvts82"/>
    <w:basedOn w:val="a0"/>
    <w:rsid w:val="00FE0D5B"/>
  </w:style>
  <w:style w:type="paragraph" w:customStyle="1" w:styleId="rvps3">
    <w:name w:val="rvps3"/>
    <w:basedOn w:val="a"/>
    <w:rsid w:val="00FE0D5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7194">
      <w:bodyDiv w:val="1"/>
      <w:marLeft w:val="0"/>
      <w:marRight w:val="0"/>
      <w:marTop w:val="0"/>
      <w:marBottom w:val="0"/>
      <w:divBdr>
        <w:top w:val="none" w:sz="0" w:space="0" w:color="auto"/>
        <w:left w:val="none" w:sz="0" w:space="0" w:color="auto"/>
        <w:bottom w:val="none" w:sz="0" w:space="0" w:color="auto"/>
        <w:right w:val="none" w:sz="0" w:space="0" w:color="auto"/>
      </w:divBdr>
      <w:divsChild>
        <w:div w:id="2071416918">
          <w:marLeft w:val="0"/>
          <w:marRight w:val="0"/>
          <w:marTop w:val="0"/>
          <w:marBottom w:val="0"/>
          <w:divBdr>
            <w:top w:val="none" w:sz="0" w:space="0" w:color="auto"/>
            <w:left w:val="none" w:sz="0" w:space="0" w:color="auto"/>
            <w:bottom w:val="none" w:sz="0" w:space="0" w:color="auto"/>
            <w:right w:val="none" w:sz="0" w:space="0" w:color="auto"/>
          </w:divBdr>
          <w:divsChild>
            <w:div w:id="868295335">
              <w:marLeft w:val="0"/>
              <w:marRight w:val="0"/>
              <w:marTop w:val="0"/>
              <w:marBottom w:val="0"/>
              <w:divBdr>
                <w:top w:val="none" w:sz="0" w:space="0" w:color="auto"/>
                <w:left w:val="none" w:sz="0" w:space="0" w:color="auto"/>
                <w:bottom w:val="none" w:sz="0" w:space="0" w:color="auto"/>
                <w:right w:val="none" w:sz="0" w:space="0" w:color="auto"/>
              </w:divBdr>
            </w:div>
          </w:divsChild>
        </w:div>
        <w:div w:id="542138932">
          <w:marLeft w:val="0"/>
          <w:marRight w:val="0"/>
          <w:marTop w:val="0"/>
          <w:marBottom w:val="0"/>
          <w:divBdr>
            <w:top w:val="single" w:sz="6" w:space="0" w:color="E6E9EB"/>
            <w:left w:val="none" w:sz="0" w:space="0" w:color="auto"/>
            <w:bottom w:val="single" w:sz="6" w:space="0" w:color="E6E9EB"/>
            <w:right w:val="none" w:sz="0" w:space="0" w:color="auto"/>
          </w:divBdr>
          <w:divsChild>
            <w:div w:id="599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4123">
      <w:bodyDiv w:val="1"/>
      <w:marLeft w:val="0"/>
      <w:marRight w:val="0"/>
      <w:marTop w:val="0"/>
      <w:marBottom w:val="0"/>
      <w:divBdr>
        <w:top w:val="none" w:sz="0" w:space="0" w:color="auto"/>
        <w:left w:val="none" w:sz="0" w:space="0" w:color="auto"/>
        <w:bottom w:val="none" w:sz="0" w:space="0" w:color="auto"/>
        <w:right w:val="none" w:sz="0" w:space="0" w:color="auto"/>
      </w:divBdr>
      <w:divsChild>
        <w:div w:id="1428038028">
          <w:marLeft w:val="0"/>
          <w:marRight w:val="0"/>
          <w:marTop w:val="0"/>
          <w:marBottom w:val="0"/>
          <w:divBdr>
            <w:top w:val="none" w:sz="0" w:space="0" w:color="auto"/>
            <w:left w:val="none" w:sz="0" w:space="0" w:color="auto"/>
            <w:bottom w:val="none" w:sz="0" w:space="0" w:color="auto"/>
            <w:right w:val="none" w:sz="0" w:space="0" w:color="auto"/>
          </w:divBdr>
          <w:divsChild>
            <w:div w:id="1190491780">
              <w:marLeft w:val="0"/>
              <w:marRight w:val="0"/>
              <w:marTop w:val="0"/>
              <w:marBottom w:val="0"/>
              <w:divBdr>
                <w:top w:val="none" w:sz="0" w:space="0" w:color="auto"/>
                <w:left w:val="none" w:sz="0" w:space="0" w:color="auto"/>
                <w:bottom w:val="none" w:sz="0" w:space="0" w:color="auto"/>
                <w:right w:val="none" w:sz="0" w:space="0" w:color="auto"/>
              </w:divBdr>
              <w:divsChild>
                <w:div w:id="5324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4193">
          <w:marLeft w:val="0"/>
          <w:marRight w:val="0"/>
          <w:marTop w:val="0"/>
          <w:marBottom w:val="0"/>
          <w:divBdr>
            <w:top w:val="single" w:sz="6" w:space="0" w:color="E6E9EB"/>
            <w:left w:val="none" w:sz="0" w:space="0" w:color="auto"/>
            <w:bottom w:val="single" w:sz="6" w:space="0" w:color="E6E9EB"/>
            <w:right w:val="none" w:sz="0" w:space="0" w:color="auto"/>
          </w:divBdr>
          <w:divsChild>
            <w:div w:id="3022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3527">
      <w:bodyDiv w:val="1"/>
      <w:marLeft w:val="0"/>
      <w:marRight w:val="0"/>
      <w:marTop w:val="0"/>
      <w:marBottom w:val="0"/>
      <w:divBdr>
        <w:top w:val="none" w:sz="0" w:space="0" w:color="auto"/>
        <w:left w:val="none" w:sz="0" w:space="0" w:color="auto"/>
        <w:bottom w:val="none" w:sz="0" w:space="0" w:color="auto"/>
        <w:right w:val="none" w:sz="0" w:space="0" w:color="auto"/>
      </w:divBdr>
      <w:divsChild>
        <w:div w:id="1775436793">
          <w:marLeft w:val="0"/>
          <w:marRight w:val="0"/>
          <w:marTop w:val="0"/>
          <w:marBottom w:val="0"/>
          <w:divBdr>
            <w:top w:val="none" w:sz="0" w:space="0" w:color="auto"/>
            <w:left w:val="none" w:sz="0" w:space="0" w:color="auto"/>
            <w:bottom w:val="none" w:sz="0" w:space="0" w:color="auto"/>
            <w:right w:val="none" w:sz="0" w:space="0" w:color="auto"/>
          </w:divBdr>
          <w:divsChild>
            <w:div w:id="417598611">
              <w:marLeft w:val="0"/>
              <w:marRight w:val="0"/>
              <w:marTop w:val="0"/>
              <w:marBottom w:val="0"/>
              <w:divBdr>
                <w:top w:val="none" w:sz="0" w:space="0" w:color="auto"/>
                <w:left w:val="none" w:sz="0" w:space="0" w:color="auto"/>
                <w:bottom w:val="none" w:sz="0" w:space="0" w:color="auto"/>
                <w:right w:val="none" w:sz="0" w:space="0" w:color="auto"/>
              </w:divBdr>
              <w:divsChild>
                <w:div w:id="12565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3476">
          <w:marLeft w:val="0"/>
          <w:marRight w:val="0"/>
          <w:marTop w:val="0"/>
          <w:marBottom w:val="0"/>
          <w:divBdr>
            <w:top w:val="single" w:sz="6" w:space="0" w:color="E6E9EB"/>
            <w:left w:val="none" w:sz="0" w:space="0" w:color="auto"/>
            <w:bottom w:val="single" w:sz="6" w:space="0" w:color="E6E9EB"/>
            <w:right w:val="none" w:sz="0" w:space="0" w:color="auto"/>
          </w:divBdr>
          <w:divsChild>
            <w:div w:id="197540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0831">
      <w:bodyDiv w:val="1"/>
      <w:marLeft w:val="0"/>
      <w:marRight w:val="0"/>
      <w:marTop w:val="0"/>
      <w:marBottom w:val="0"/>
      <w:divBdr>
        <w:top w:val="none" w:sz="0" w:space="0" w:color="auto"/>
        <w:left w:val="none" w:sz="0" w:space="0" w:color="auto"/>
        <w:bottom w:val="none" w:sz="0" w:space="0" w:color="auto"/>
        <w:right w:val="none" w:sz="0" w:space="0" w:color="auto"/>
      </w:divBdr>
    </w:div>
    <w:div w:id="1034040615">
      <w:bodyDiv w:val="1"/>
      <w:marLeft w:val="0"/>
      <w:marRight w:val="0"/>
      <w:marTop w:val="0"/>
      <w:marBottom w:val="0"/>
      <w:divBdr>
        <w:top w:val="none" w:sz="0" w:space="0" w:color="auto"/>
        <w:left w:val="none" w:sz="0" w:space="0" w:color="auto"/>
        <w:bottom w:val="none" w:sz="0" w:space="0" w:color="auto"/>
        <w:right w:val="none" w:sz="0" w:space="0" w:color="auto"/>
      </w:divBdr>
      <w:divsChild>
        <w:div w:id="1132211513">
          <w:marLeft w:val="0"/>
          <w:marRight w:val="0"/>
          <w:marTop w:val="0"/>
          <w:marBottom w:val="0"/>
          <w:divBdr>
            <w:top w:val="none" w:sz="0" w:space="0" w:color="auto"/>
            <w:left w:val="none" w:sz="0" w:space="0" w:color="auto"/>
            <w:bottom w:val="none" w:sz="0" w:space="0" w:color="auto"/>
            <w:right w:val="none" w:sz="0" w:space="0" w:color="auto"/>
          </w:divBdr>
          <w:divsChild>
            <w:div w:id="474882215">
              <w:marLeft w:val="0"/>
              <w:marRight w:val="0"/>
              <w:marTop w:val="0"/>
              <w:marBottom w:val="0"/>
              <w:divBdr>
                <w:top w:val="none" w:sz="0" w:space="0" w:color="auto"/>
                <w:left w:val="none" w:sz="0" w:space="0" w:color="auto"/>
                <w:bottom w:val="none" w:sz="0" w:space="0" w:color="auto"/>
                <w:right w:val="none" w:sz="0" w:space="0" w:color="auto"/>
              </w:divBdr>
            </w:div>
          </w:divsChild>
        </w:div>
        <w:div w:id="1548102754">
          <w:marLeft w:val="0"/>
          <w:marRight w:val="0"/>
          <w:marTop w:val="0"/>
          <w:marBottom w:val="0"/>
          <w:divBdr>
            <w:top w:val="single" w:sz="6" w:space="0" w:color="E6E9EB"/>
            <w:left w:val="none" w:sz="0" w:space="0" w:color="auto"/>
            <w:bottom w:val="single" w:sz="6" w:space="0" w:color="E6E9EB"/>
            <w:right w:val="none" w:sz="0" w:space="0" w:color="auto"/>
          </w:divBdr>
          <w:divsChild>
            <w:div w:id="19642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6823">
      <w:bodyDiv w:val="1"/>
      <w:marLeft w:val="0"/>
      <w:marRight w:val="0"/>
      <w:marTop w:val="0"/>
      <w:marBottom w:val="0"/>
      <w:divBdr>
        <w:top w:val="none" w:sz="0" w:space="0" w:color="auto"/>
        <w:left w:val="none" w:sz="0" w:space="0" w:color="auto"/>
        <w:bottom w:val="none" w:sz="0" w:space="0" w:color="auto"/>
        <w:right w:val="none" w:sz="0" w:space="0" w:color="auto"/>
      </w:divBdr>
      <w:divsChild>
        <w:div w:id="344481836">
          <w:marLeft w:val="0"/>
          <w:marRight w:val="0"/>
          <w:marTop w:val="0"/>
          <w:marBottom w:val="0"/>
          <w:divBdr>
            <w:top w:val="none" w:sz="0" w:space="0" w:color="auto"/>
            <w:left w:val="none" w:sz="0" w:space="0" w:color="auto"/>
            <w:bottom w:val="none" w:sz="0" w:space="0" w:color="auto"/>
            <w:right w:val="none" w:sz="0" w:space="0" w:color="auto"/>
          </w:divBdr>
          <w:divsChild>
            <w:div w:id="1975477292">
              <w:marLeft w:val="0"/>
              <w:marRight w:val="0"/>
              <w:marTop w:val="0"/>
              <w:marBottom w:val="0"/>
              <w:divBdr>
                <w:top w:val="none" w:sz="0" w:space="0" w:color="auto"/>
                <w:left w:val="none" w:sz="0" w:space="0" w:color="auto"/>
                <w:bottom w:val="none" w:sz="0" w:space="0" w:color="auto"/>
                <w:right w:val="none" w:sz="0" w:space="0" w:color="auto"/>
              </w:divBdr>
            </w:div>
          </w:divsChild>
        </w:div>
        <w:div w:id="1557352435">
          <w:marLeft w:val="0"/>
          <w:marRight w:val="0"/>
          <w:marTop w:val="0"/>
          <w:marBottom w:val="0"/>
          <w:divBdr>
            <w:top w:val="single" w:sz="6" w:space="0" w:color="E6E9EB"/>
            <w:left w:val="none" w:sz="0" w:space="0" w:color="auto"/>
            <w:bottom w:val="single" w:sz="6" w:space="0" w:color="E6E9EB"/>
            <w:right w:val="none" w:sz="0" w:space="0" w:color="auto"/>
          </w:divBdr>
          <w:divsChild>
            <w:div w:id="2370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867">
      <w:bodyDiv w:val="1"/>
      <w:marLeft w:val="0"/>
      <w:marRight w:val="0"/>
      <w:marTop w:val="0"/>
      <w:marBottom w:val="0"/>
      <w:divBdr>
        <w:top w:val="none" w:sz="0" w:space="0" w:color="auto"/>
        <w:left w:val="none" w:sz="0" w:space="0" w:color="auto"/>
        <w:bottom w:val="none" w:sz="0" w:space="0" w:color="auto"/>
        <w:right w:val="none" w:sz="0" w:space="0" w:color="auto"/>
      </w:divBdr>
      <w:divsChild>
        <w:div w:id="1822693957">
          <w:marLeft w:val="-225"/>
          <w:marRight w:val="-225"/>
          <w:marTop w:val="0"/>
          <w:marBottom w:val="0"/>
          <w:divBdr>
            <w:top w:val="none" w:sz="0" w:space="0" w:color="auto"/>
            <w:left w:val="none" w:sz="0" w:space="0" w:color="auto"/>
            <w:bottom w:val="none" w:sz="0" w:space="0" w:color="auto"/>
            <w:right w:val="none" w:sz="0" w:space="0" w:color="auto"/>
          </w:divBdr>
          <w:divsChild>
            <w:div w:id="1131289851">
              <w:marLeft w:val="0"/>
              <w:marRight w:val="0"/>
              <w:marTop w:val="0"/>
              <w:marBottom w:val="0"/>
              <w:divBdr>
                <w:top w:val="none" w:sz="0" w:space="0" w:color="auto"/>
                <w:left w:val="none" w:sz="0" w:space="0" w:color="auto"/>
                <w:bottom w:val="none" w:sz="0" w:space="0" w:color="auto"/>
                <w:right w:val="none" w:sz="0" w:space="0" w:color="auto"/>
              </w:divBdr>
              <w:divsChild>
                <w:div w:id="891690588">
                  <w:marLeft w:val="0"/>
                  <w:marRight w:val="0"/>
                  <w:marTop w:val="0"/>
                  <w:marBottom w:val="0"/>
                  <w:divBdr>
                    <w:top w:val="none" w:sz="0" w:space="0" w:color="auto"/>
                    <w:left w:val="none" w:sz="0" w:space="0" w:color="auto"/>
                    <w:bottom w:val="none" w:sz="0" w:space="0" w:color="auto"/>
                    <w:right w:val="none" w:sz="0" w:space="0" w:color="auto"/>
                  </w:divBdr>
                  <w:divsChild>
                    <w:div w:id="204291494">
                      <w:marLeft w:val="0"/>
                      <w:marRight w:val="0"/>
                      <w:marTop w:val="0"/>
                      <w:marBottom w:val="0"/>
                      <w:divBdr>
                        <w:top w:val="none" w:sz="0" w:space="0" w:color="auto"/>
                        <w:left w:val="none" w:sz="0" w:space="0" w:color="auto"/>
                        <w:bottom w:val="none" w:sz="0" w:space="0" w:color="auto"/>
                        <w:right w:val="none" w:sz="0" w:space="0" w:color="auto"/>
                      </w:divBdr>
                      <w:divsChild>
                        <w:div w:id="581837282">
                          <w:marLeft w:val="0"/>
                          <w:marRight w:val="0"/>
                          <w:marTop w:val="0"/>
                          <w:marBottom w:val="150"/>
                          <w:divBdr>
                            <w:top w:val="none" w:sz="0" w:space="0" w:color="auto"/>
                            <w:left w:val="none" w:sz="0" w:space="0" w:color="auto"/>
                            <w:bottom w:val="none" w:sz="0" w:space="0" w:color="auto"/>
                            <w:right w:val="none" w:sz="0" w:space="0" w:color="auto"/>
                          </w:divBdr>
                        </w:div>
                        <w:div w:id="1714036416">
                          <w:marLeft w:val="0"/>
                          <w:marRight w:val="0"/>
                          <w:marTop w:val="0"/>
                          <w:marBottom w:val="150"/>
                          <w:divBdr>
                            <w:top w:val="none" w:sz="0" w:space="0" w:color="auto"/>
                            <w:left w:val="none" w:sz="0" w:space="0" w:color="auto"/>
                            <w:bottom w:val="none" w:sz="0" w:space="0" w:color="auto"/>
                            <w:right w:val="none" w:sz="0" w:space="0" w:color="auto"/>
                          </w:divBdr>
                        </w:div>
                        <w:div w:id="9263532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9578502">
      <w:bodyDiv w:val="1"/>
      <w:marLeft w:val="0"/>
      <w:marRight w:val="0"/>
      <w:marTop w:val="0"/>
      <w:marBottom w:val="0"/>
      <w:divBdr>
        <w:top w:val="none" w:sz="0" w:space="0" w:color="auto"/>
        <w:left w:val="none" w:sz="0" w:space="0" w:color="auto"/>
        <w:bottom w:val="none" w:sz="0" w:space="0" w:color="auto"/>
        <w:right w:val="none" w:sz="0" w:space="0" w:color="auto"/>
      </w:divBdr>
      <w:divsChild>
        <w:div w:id="470295161">
          <w:marLeft w:val="0"/>
          <w:marRight w:val="0"/>
          <w:marTop w:val="0"/>
          <w:marBottom w:val="0"/>
          <w:divBdr>
            <w:top w:val="none" w:sz="0" w:space="0" w:color="auto"/>
            <w:left w:val="none" w:sz="0" w:space="0" w:color="auto"/>
            <w:bottom w:val="none" w:sz="0" w:space="0" w:color="auto"/>
            <w:right w:val="none" w:sz="0" w:space="0" w:color="auto"/>
          </w:divBdr>
          <w:divsChild>
            <w:div w:id="1052925666">
              <w:marLeft w:val="0"/>
              <w:marRight w:val="0"/>
              <w:marTop w:val="0"/>
              <w:marBottom w:val="0"/>
              <w:divBdr>
                <w:top w:val="none" w:sz="0" w:space="0" w:color="auto"/>
                <w:left w:val="none" w:sz="0" w:space="0" w:color="auto"/>
                <w:bottom w:val="none" w:sz="0" w:space="0" w:color="auto"/>
                <w:right w:val="none" w:sz="0" w:space="0" w:color="auto"/>
              </w:divBdr>
            </w:div>
          </w:divsChild>
        </w:div>
        <w:div w:id="776412485">
          <w:marLeft w:val="0"/>
          <w:marRight w:val="0"/>
          <w:marTop w:val="0"/>
          <w:marBottom w:val="0"/>
          <w:divBdr>
            <w:top w:val="single" w:sz="6" w:space="0" w:color="E6E9EB"/>
            <w:left w:val="none" w:sz="0" w:space="0" w:color="auto"/>
            <w:bottom w:val="single" w:sz="6" w:space="0" w:color="E6E9EB"/>
            <w:right w:val="none" w:sz="0" w:space="0" w:color="auto"/>
          </w:divBdr>
          <w:divsChild>
            <w:div w:id="4569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3-202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674-2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153-2022-%D0%BF" TargetMode="External"/><Relationship Id="rId11" Type="http://schemas.openxmlformats.org/officeDocument/2006/relationships/hyperlink" Target="https://zakon.rada.gov.ua/laws/show/674-20" TargetMode="External"/><Relationship Id="rId5" Type="http://schemas.openxmlformats.org/officeDocument/2006/relationships/hyperlink" Target="https://zakon.rada.gov.ua/laws/show/153-2022-%D0%BF" TargetMode="External"/><Relationship Id="rId10" Type="http://schemas.openxmlformats.org/officeDocument/2006/relationships/hyperlink" Target="https://zakon.rada.gov.ua/laws/show/153-2022-%D0%BF" TargetMode="External"/><Relationship Id="rId4" Type="http://schemas.openxmlformats.org/officeDocument/2006/relationships/webSettings" Target="webSettings.xml"/><Relationship Id="rId9" Type="http://schemas.openxmlformats.org/officeDocument/2006/relationships/hyperlink" Target="https://zakon.rada.gov.ua/laws/show/67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2558</Words>
  <Characters>14584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2022-03-10T10:23:00Z</dcterms:created>
  <dcterms:modified xsi:type="dcterms:W3CDTF">2022-03-10T11:20:00Z</dcterms:modified>
</cp:coreProperties>
</file>