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C6" w:rsidRPr="00396CC6" w:rsidRDefault="00396CC6" w:rsidP="00396CC6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396CC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396CC6" w:rsidRPr="00396CC6" w:rsidRDefault="00396CC6" w:rsidP="00396CC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396CC6" w:rsidRPr="00396CC6" w:rsidRDefault="00396CC6" w:rsidP="00396CC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396CC6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24 лютого 2022 р. № 153</w:t>
      </w:r>
    </w:p>
    <w:p w:rsidR="00396CC6" w:rsidRPr="00396CC6" w:rsidRDefault="00396CC6" w:rsidP="00396CC6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396CC6" w:rsidRPr="00396CC6" w:rsidRDefault="00396CC6" w:rsidP="00396CC6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перелік товарів критичного імпорту</w:t>
      </w:r>
    </w:p>
    <w:p w:rsidR="00396CC6" w:rsidRPr="00396CC6" w:rsidRDefault="00396CC6" w:rsidP="00396CC6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color w:val="1D1D1B"/>
          <w:sz w:val="27"/>
          <w:szCs w:val="27"/>
          <w:lang/>
        </w:rPr>
        <w:t>Відповідно до Законів України “Про правовий режим воєнного стану”, “Про валюту і валютні операції” Кабінет Міністрів України </w:t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396CC6" w:rsidRPr="00396CC6" w:rsidRDefault="00396CC6" w:rsidP="00396CC6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Затвердити перелік товарів критичного імпорту згідно з додатком.</w:t>
      </w:r>
    </w:p>
    <w:p w:rsidR="00396CC6" w:rsidRPr="00396CC6" w:rsidRDefault="00396CC6" w:rsidP="00396CC6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Рекомендувати Національному банку забезпечити здійснення транскордонних валютних платежів за операції з імпорту товарів, зазначених у переліку, затвердженому цією постановою.</w:t>
      </w:r>
    </w:p>
    <w:p w:rsidR="00396CC6" w:rsidRPr="00396CC6" w:rsidRDefault="00396CC6" w:rsidP="00396CC6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396CC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396CC6" w:rsidRDefault="00396CC6">
      <w:pPr>
        <w:rPr>
          <w:lang w:val="uk-UA"/>
        </w:rPr>
      </w:pPr>
    </w:p>
    <w:p w:rsidR="00E33B8B" w:rsidRPr="00C01A6D" w:rsidRDefault="00E33B8B" w:rsidP="00C01A6D">
      <w:pPr>
        <w:pStyle w:val="a7"/>
        <w:ind w:left="3686"/>
        <w:rPr>
          <w:rFonts w:ascii="Times New Roman" w:hAnsi="Times New Roman"/>
          <w:sz w:val="28"/>
          <w:szCs w:val="28"/>
        </w:rPr>
      </w:pPr>
      <w:r w:rsidRPr="00C01A6D">
        <w:rPr>
          <w:rFonts w:ascii="Times New Roman" w:hAnsi="Times New Roman"/>
          <w:sz w:val="28"/>
          <w:szCs w:val="28"/>
        </w:rPr>
        <w:t>Додаток</w:t>
      </w:r>
      <w:r w:rsidRPr="00C01A6D">
        <w:rPr>
          <w:rFonts w:ascii="Times New Roman" w:hAnsi="Times New Roman"/>
          <w:sz w:val="28"/>
          <w:szCs w:val="28"/>
        </w:rPr>
        <w:br/>
        <w:t>до постанови Кабінету Міністрів  України</w:t>
      </w:r>
      <w:r w:rsidRPr="00C01A6D"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24 лютого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140A76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153</w:t>
      </w:r>
    </w:p>
    <w:p w:rsidR="00E33B8B" w:rsidRPr="00C01A6D" w:rsidRDefault="00E33B8B" w:rsidP="00C01A6D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C01A6D">
        <w:rPr>
          <w:rFonts w:ascii="Times New Roman" w:hAnsi="Times New Roman"/>
          <w:b w:val="0"/>
          <w:sz w:val="28"/>
          <w:szCs w:val="28"/>
        </w:rPr>
        <w:t>ПЕРЕЛІК</w:t>
      </w:r>
      <w:r w:rsidRPr="00C01A6D">
        <w:rPr>
          <w:rFonts w:ascii="Times New Roman" w:hAnsi="Times New Roman"/>
          <w:b w:val="0"/>
          <w:sz w:val="28"/>
          <w:szCs w:val="28"/>
        </w:rPr>
        <w:br/>
        <w:t>товарів критичного імпорту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6770"/>
      </w:tblGrid>
      <w:tr w:rsidR="00E33B8B" w:rsidRPr="00583C87" w:rsidTr="00C01A6D">
        <w:trPr>
          <w:trHeight w:val="28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7917B8" w:rsidRDefault="00E33B8B" w:rsidP="00C01A6D">
            <w:pPr>
              <w:widowControl w:val="0"/>
              <w:spacing w:before="120"/>
              <w:jc w:val="center"/>
              <w:rPr>
                <w:bCs/>
                <w:lang w:val="uk-UA"/>
              </w:rPr>
            </w:pPr>
            <w:r w:rsidRPr="007917B8">
              <w:rPr>
                <w:bCs/>
                <w:lang w:val="uk-UA"/>
              </w:rPr>
              <w:t>Код згідно з </w:t>
            </w:r>
            <w:r w:rsidRPr="00E33B8B">
              <w:rPr>
                <w:rFonts w:cs="Times New Roman"/>
                <w:bCs/>
                <w:lang w:val="uk-UA"/>
              </w:rPr>
              <w:t>УКТЗЕ</w:t>
            </w:r>
            <w:bookmarkStart w:id="0" w:name="_GoBack"/>
            <w:bookmarkEnd w:id="0"/>
            <w:r w:rsidRPr="00E33B8B">
              <w:rPr>
                <w:rFonts w:cs="Times New Roman"/>
                <w:bCs/>
                <w:lang w:val="uk-UA"/>
              </w:rPr>
              <w:t>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7917B8" w:rsidRDefault="00E33B8B" w:rsidP="00C01A6D">
            <w:pPr>
              <w:widowControl w:val="0"/>
              <w:spacing w:before="120"/>
              <w:jc w:val="center"/>
              <w:rPr>
                <w:lang w:val="uk-UA"/>
              </w:rPr>
            </w:pPr>
            <w:r w:rsidRPr="007917B8">
              <w:rPr>
                <w:lang w:val="uk-UA"/>
              </w:rPr>
              <w:t>Назва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2710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Нафта та нафтопродукти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2711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Гази нафтові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2701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Вугілля кам</w:t>
            </w:r>
            <w:r>
              <w:rPr>
                <w:lang w:val="en-US"/>
              </w:rPr>
              <w:t>’</w:t>
            </w:r>
            <w:proofErr w:type="spellStart"/>
            <w:r w:rsidRPr="00583C87">
              <w:rPr>
                <w:lang w:val="uk-UA"/>
              </w:rPr>
              <w:t>яне</w:t>
            </w:r>
            <w:proofErr w:type="spellEnd"/>
            <w:r w:rsidRPr="00583C87">
              <w:rPr>
                <w:lang w:val="uk-UA"/>
              </w:rPr>
              <w:t>, антрацит</w:t>
            </w:r>
          </w:p>
        </w:tc>
      </w:tr>
      <w:tr w:rsidR="00E33B8B" w:rsidRPr="00B75969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3004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Лікарські засоби дозовані або фасовані для роздрібної торгівлі</w:t>
            </w:r>
          </w:p>
        </w:tc>
      </w:tr>
      <w:tr w:rsidR="00E33B8B" w:rsidRPr="00B75969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8541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 xml:space="preserve">Діоди, транзистори; </w:t>
            </w:r>
            <w:proofErr w:type="spellStart"/>
            <w:r w:rsidRPr="00583C87">
              <w:rPr>
                <w:lang w:val="uk-UA"/>
              </w:rPr>
              <w:t>фоточутливі</w:t>
            </w:r>
            <w:proofErr w:type="spellEnd"/>
            <w:r w:rsidRPr="00583C87">
              <w:rPr>
                <w:lang w:val="uk-UA"/>
              </w:rPr>
              <w:t xml:space="preserve"> напівпровідникові прилади; світловипромінювальні діоди; п'єзоелектричні кристали</w:t>
            </w:r>
          </w:p>
        </w:tc>
      </w:tr>
      <w:tr w:rsidR="00E33B8B" w:rsidRPr="00B75969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854893">
            <w:pPr>
              <w:widowControl w:val="0"/>
              <w:spacing w:before="120" w:line="230" w:lineRule="auto"/>
              <w:rPr>
                <w:lang w:val="uk-UA"/>
              </w:rPr>
            </w:pPr>
            <w:r w:rsidRPr="00583C87">
              <w:rPr>
                <w:bCs/>
                <w:lang w:val="uk-UA"/>
              </w:rPr>
              <w:t>3808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854893">
            <w:pPr>
              <w:widowControl w:val="0"/>
              <w:spacing w:before="120" w:line="230" w:lineRule="auto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583C87">
              <w:rPr>
                <w:lang w:val="uk-UA"/>
              </w:rPr>
              <w:t>езінфекційні засоби</w:t>
            </w:r>
            <w:r>
              <w:rPr>
                <w:lang w:val="uk-UA"/>
              </w:rPr>
              <w:t xml:space="preserve"> і антисептики</w:t>
            </w:r>
          </w:p>
        </w:tc>
      </w:tr>
      <w:tr w:rsidR="00E33B8B" w:rsidRPr="00B75969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Pr="00583C87" w:rsidRDefault="00E33B8B" w:rsidP="00854893">
            <w:pPr>
              <w:widowControl w:val="0"/>
              <w:spacing w:before="120" w:line="23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3002, 9018, 9019, 9020, 9022, 9025, 9027, 9402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Default="00E33B8B" w:rsidP="00854893">
            <w:pPr>
              <w:widowControl w:val="0"/>
              <w:spacing w:before="120" w:line="230" w:lineRule="auto"/>
              <w:rPr>
                <w:lang w:val="uk-UA"/>
              </w:rPr>
            </w:pPr>
            <w:r>
              <w:rPr>
                <w:lang w:val="uk-UA"/>
              </w:rPr>
              <w:t>Медичні вироби (в тому числі медичне обладнання, розхідні матеріали, засоби індивідуального захисту тощо)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8471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 xml:space="preserve">Машини автоматичного оброблення інформації та їх блоки; магнітні </w:t>
            </w:r>
            <w:r w:rsidRPr="00583C87">
              <w:rPr>
                <w:lang w:val="uk-UA"/>
              </w:rPr>
              <w:lastRenderedPageBreak/>
              <w:t>або оптичні зчитувальні пристрої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lastRenderedPageBreak/>
              <w:t>8708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Частини та пристрої транспортних засобів товарних позицій 8701</w:t>
            </w:r>
            <w:r w:rsidRPr="00C01A6D">
              <w:t>—</w:t>
            </w:r>
            <w:r w:rsidRPr="00583C87">
              <w:rPr>
                <w:lang w:val="uk-UA"/>
              </w:rPr>
              <w:t>8705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4011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Шини та покришки пневматичні гумові нові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2709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Нафта та нафтопродукти сирі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8502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proofErr w:type="spellStart"/>
            <w:r w:rsidRPr="00583C87">
              <w:rPr>
                <w:lang w:val="uk-UA"/>
              </w:rPr>
              <w:t>Електрогенераторні</w:t>
            </w:r>
            <w:proofErr w:type="spellEnd"/>
            <w:r w:rsidRPr="00583C87">
              <w:rPr>
                <w:lang w:val="uk-UA"/>
              </w:rPr>
              <w:t xml:space="preserve"> установки та обертові електричні перетворювачі</w:t>
            </w:r>
          </w:p>
        </w:tc>
      </w:tr>
      <w:tr w:rsidR="00E33B8B" w:rsidRPr="00583C87" w:rsidTr="00C01A6D">
        <w:trPr>
          <w:trHeight w:val="78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8401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Реактори ядерні; паливні елементи для ядерних реакторів; обладнання та пристрої для розділення ізотопів</w:t>
            </w:r>
          </w:p>
        </w:tc>
      </w:tr>
      <w:tr w:rsidR="00E33B8B" w:rsidRPr="00583C87" w:rsidTr="00C01A6D">
        <w:trPr>
          <w:trHeight w:val="6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3002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Кров людей, тварин; сироватки, вакцини, токсини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9018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Прилади та пристрої для використання у медицині, хірургії, стоматології або ветеринарії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2704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Кокс і напівкокс; вугілля ретортне</w:t>
            </w:r>
          </w:p>
        </w:tc>
      </w:tr>
      <w:tr w:rsidR="00E33B8B" w:rsidRPr="00B75969" w:rsidTr="00C01A6D">
        <w:trPr>
          <w:trHeight w:val="6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9619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Гігієнічні прокладки, дитячі пелюшки і підгузки</w:t>
            </w:r>
          </w:p>
        </w:tc>
      </w:tr>
      <w:tr w:rsidR="00E33B8B" w:rsidRPr="00B75969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2936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Провітаміни та вітаміни, їх похідні 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3005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Вата, марля, бинти та аналогічні вироби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4818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Папір, целюлозна вата, інші вироби санітарно-</w:t>
            </w:r>
            <w:proofErr w:type="spellStart"/>
            <w:r w:rsidRPr="00583C87">
              <w:rPr>
                <w:lang w:val="uk-UA"/>
              </w:rPr>
              <w:t>гігієничного</w:t>
            </w:r>
            <w:proofErr w:type="spellEnd"/>
            <w:r w:rsidRPr="00583C87">
              <w:rPr>
                <w:lang w:val="uk-UA"/>
              </w:rPr>
              <w:t>, побутового, господарського та медичного призначення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bCs/>
                <w:lang w:val="uk-UA"/>
              </w:rPr>
              <w:t>4803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 w:rsidRPr="00583C87">
              <w:rPr>
                <w:lang w:val="uk-UA"/>
              </w:rPr>
              <w:t>Паперові туалетні серветки, рушники, пелюшки, скатертини, вата, полотно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Pr="00583C87" w:rsidRDefault="00E33B8B" w:rsidP="00C01A6D">
            <w:pPr>
              <w:widowControl w:val="0"/>
              <w:spacing w:before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0105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Pr="00583C87" w:rsidRDefault="00E33B8B" w:rsidP="00C01A6D">
            <w:pPr>
              <w:widowControl w:val="0"/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Свійська птиця 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Default="00E33B8B" w:rsidP="00C01A6D">
            <w:pPr>
              <w:widowControl w:val="0"/>
              <w:spacing w:before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0407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Default="00E33B8B" w:rsidP="00C01A6D">
            <w:pPr>
              <w:widowControl w:val="0"/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Яйця птахів у шкаралупі </w:t>
            </w:r>
          </w:p>
        </w:tc>
      </w:tr>
      <w:tr w:rsidR="00E33B8B" w:rsidRPr="00583C87" w:rsidTr="00C01A6D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Default="00E33B8B" w:rsidP="00C01A6D">
            <w:pPr>
              <w:widowControl w:val="0"/>
              <w:spacing w:before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B8B" w:rsidRDefault="00E33B8B" w:rsidP="00C01A6D">
            <w:pPr>
              <w:widowControl w:val="0"/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Кукурудза </w:t>
            </w:r>
          </w:p>
        </w:tc>
      </w:tr>
    </w:tbl>
    <w:p w:rsidR="00E33B8B" w:rsidRDefault="00E33B8B" w:rsidP="000F37B3">
      <w:pPr>
        <w:widowControl w:val="0"/>
        <w:jc w:val="center"/>
        <w:rPr>
          <w:lang w:val="uk-UA"/>
        </w:rPr>
      </w:pPr>
    </w:p>
    <w:p w:rsidR="00E33B8B" w:rsidRDefault="00E33B8B" w:rsidP="000F37B3">
      <w:pPr>
        <w:widowControl w:val="0"/>
        <w:jc w:val="center"/>
        <w:rPr>
          <w:lang w:val="uk-UA"/>
        </w:rPr>
      </w:pPr>
    </w:p>
    <w:p w:rsidR="00E33B8B" w:rsidRDefault="00E33B8B" w:rsidP="000F37B3">
      <w:pPr>
        <w:widowControl w:val="0"/>
        <w:jc w:val="center"/>
        <w:rPr>
          <w:lang w:val="uk-UA"/>
        </w:rPr>
      </w:pPr>
      <w:r w:rsidRPr="00583C87">
        <w:rPr>
          <w:lang w:val="uk-UA"/>
        </w:rPr>
        <w:t>__________________</w:t>
      </w:r>
    </w:p>
    <w:p w:rsidR="00E33B8B" w:rsidRPr="00E33B8B" w:rsidRDefault="00E33B8B">
      <w:pPr>
        <w:rPr>
          <w:lang w:val="uk-UA"/>
        </w:rPr>
      </w:pPr>
    </w:p>
    <w:sectPr w:rsidR="00E33B8B" w:rsidRPr="00E3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C6"/>
    <w:rsid w:val="00396CC6"/>
    <w:rsid w:val="00E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CC6"/>
    <w:rPr>
      <w:b/>
      <w:bCs/>
    </w:rPr>
  </w:style>
  <w:style w:type="paragraph" w:styleId="a4">
    <w:name w:val="Normal (Web)"/>
    <w:basedOn w:val="a"/>
    <w:uiPriority w:val="99"/>
    <w:semiHidden/>
    <w:unhideWhenUsed/>
    <w:rsid w:val="0039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азва документа"/>
    <w:basedOn w:val="a"/>
    <w:next w:val="a"/>
    <w:rsid w:val="00E33B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6">
    <w:name w:val="Hyperlink"/>
    <w:uiPriority w:val="99"/>
    <w:rsid w:val="00E33B8B"/>
    <w:rPr>
      <w:rFonts w:cs="Times New Roman"/>
      <w:color w:val="0000FF"/>
      <w:u w:val="single"/>
    </w:rPr>
  </w:style>
  <w:style w:type="paragraph" w:customStyle="1" w:styleId="a7">
    <w:name w:val="Шапка документу"/>
    <w:basedOn w:val="a"/>
    <w:rsid w:val="00E33B8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CC6"/>
    <w:rPr>
      <w:b/>
      <w:bCs/>
    </w:rPr>
  </w:style>
  <w:style w:type="paragraph" w:styleId="a4">
    <w:name w:val="Normal (Web)"/>
    <w:basedOn w:val="a"/>
    <w:uiPriority w:val="99"/>
    <w:semiHidden/>
    <w:unhideWhenUsed/>
    <w:rsid w:val="0039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азва документа"/>
    <w:basedOn w:val="a"/>
    <w:next w:val="a"/>
    <w:rsid w:val="00E33B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6">
    <w:name w:val="Hyperlink"/>
    <w:uiPriority w:val="99"/>
    <w:rsid w:val="00E33B8B"/>
    <w:rPr>
      <w:rFonts w:cs="Times New Roman"/>
      <w:color w:val="0000FF"/>
      <w:u w:val="single"/>
    </w:rPr>
  </w:style>
  <w:style w:type="paragraph" w:customStyle="1" w:styleId="a7">
    <w:name w:val="Шапка документу"/>
    <w:basedOn w:val="a"/>
    <w:rsid w:val="00E33B8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7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704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477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253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9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2022-02-28T11:06:00Z</dcterms:created>
  <dcterms:modified xsi:type="dcterms:W3CDTF">2022-02-28T11:08:00Z</dcterms:modified>
</cp:coreProperties>
</file>