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617"/>
        <w:gridCol w:w="3744"/>
      </w:tblGrid>
      <w:tr w:rsidR="007556F2" w:rsidRPr="007556F2" w:rsidTr="007556F2">
        <w:tc>
          <w:tcPr>
            <w:tcW w:w="12135" w:type="dxa"/>
            <w:gridSpan w:val="2"/>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150" w:after="0" w:line="240" w:lineRule="auto"/>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b/>
                <w:bCs/>
                <w:sz w:val="28"/>
                <w:szCs w:val="28"/>
                <w:lang w:eastAsia="ru-RU"/>
              </w:rPr>
              <w:t>МІНІСТЕРСТВО ОХОРОНИ ЗДОРОВ’Я УКРАЇНИ</w:t>
            </w:r>
          </w:p>
        </w:tc>
      </w:tr>
      <w:tr w:rsidR="007556F2" w:rsidRPr="007556F2" w:rsidTr="007556F2">
        <w:tc>
          <w:tcPr>
            <w:tcW w:w="12135" w:type="dxa"/>
            <w:gridSpan w:val="2"/>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300" w:after="150" w:line="240" w:lineRule="auto"/>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b/>
                <w:bCs/>
                <w:sz w:val="32"/>
                <w:szCs w:val="32"/>
                <w:lang w:eastAsia="ru-RU"/>
              </w:rPr>
              <w:t>НАКАЗ</w:t>
            </w:r>
          </w:p>
        </w:tc>
      </w:tr>
      <w:tr w:rsidR="007556F2" w:rsidRPr="007556F2" w:rsidTr="007556F2">
        <w:tc>
          <w:tcPr>
            <w:tcW w:w="12135" w:type="dxa"/>
            <w:gridSpan w:val="2"/>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150" w:after="150" w:line="240" w:lineRule="auto"/>
              <w:ind w:left="450" w:right="450"/>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b/>
                <w:bCs/>
                <w:sz w:val="24"/>
                <w:szCs w:val="24"/>
                <w:lang w:eastAsia="ru-RU"/>
              </w:rPr>
              <w:t>19.01.2021  № 74</w:t>
            </w:r>
          </w:p>
        </w:tc>
      </w:tr>
      <w:tr w:rsidR="007556F2" w:rsidRPr="007556F2" w:rsidTr="007556F2">
        <w:tc>
          <w:tcPr>
            <w:tcW w:w="3000" w:type="pct"/>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150" w:after="150" w:line="240" w:lineRule="auto"/>
              <w:rPr>
                <w:rFonts w:ascii="Times New Roman" w:eastAsia="Times New Roman" w:hAnsi="Times New Roman" w:cs="Times New Roman"/>
                <w:sz w:val="24"/>
                <w:szCs w:val="24"/>
                <w:lang w:eastAsia="ru-RU"/>
              </w:rPr>
            </w:pPr>
            <w:bookmarkStart w:id="0" w:name="n3"/>
            <w:bookmarkEnd w:id="0"/>
            <w:r w:rsidRPr="007556F2">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150" w:after="150" w:line="240" w:lineRule="auto"/>
              <w:rPr>
                <w:rFonts w:ascii="Times New Roman" w:eastAsia="Times New Roman" w:hAnsi="Times New Roman" w:cs="Times New Roman"/>
                <w:sz w:val="24"/>
                <w:szCs w:val="24"/>
                <w:lang w:eastAsia="ru-RU"/>
              </w:rPr>
            </w:pPr>
            <w:r w:rsidRPr="007556F2">
              <w:rPr>
                <w:rFonts w:ascii="Times New Roman" w:eastAsia="Times New Roman" w:hAnsi="Times New Roman" w:cs="Times New Roman"/>
                <w:b/>
                <w:bCs/>
                <w:sz w:val="24"/>
                <w:szCs w:val="24"/>
                <w:lang w:eastAsia="ru-RU"/>
              </w:rPr>
              <w:t>Зареєстровано в Міністерстві</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4"/>
                <w:szCs w:val="24"/>
                <w:lang w:eastAsia="ru-RU"/>
              </w:rPr>
              <w:t>юстиції України</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4"/>
                <w:szCs w:val="24"/>
                <w:lang w:eastAsia="ru-RU"/>
              </w:rPr>
              <w:t>15 березня 2021 р.</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4"/>
                <w:szCs w:val="24"/>
                <w:lang w:eastAsia="ru-RU"/>
              </w:rPr>
              <w:t>за № 319/35941</w:t>
            </w:r>
          </w:p>
        </w:tc>
      </w:tr>
    </w:tbl>
    <w:p w:rsidR="007556F2" w:rsidRPr="007556F2" w:rsidRDefault="007556F2" w:rsidP="007556F2">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1" w:name="n4"/>
      <w:bookmarkEnd w:id="1"/>
      <w:r w:rsidRPr="007556F2">
        <w:rPr>
          <w:rFonts w:ascii="Times New Roman" w:eastAsia="Times New Roman" w:hAnsi="Times New Roman" w:cs="Times New Roman"/>
          <w:b/>
          <w:bCs/>
          <w:sz w:val="32"/>
          <w:szCs w:val="32"/>
          <w:lang w:eastAsia="ru-RU"/>
        </w:rPr>
        <w:t xml:space="preserve">Про затвердження </w:t>
      </w:r>
      <w:bookmarkStart w:id="2" w:name="_GoBack"/>
      <w:bookmarkEnd w:id="2"/>
      <w:r w:rsidRPr="007556F2">
        <w:rPr>
          <w:rFonts w:ascii="Times New Roman" w:eastAsia="Times New Roman" w:hAnsi="Times New Roman" w:cs="Times New Roman"/>
          <w:b/>
          <w:bCs/>
          <w:sz w:val="32"/>
          <w:szCs w:val="32"/>
          <w:lang w:eastAsia="ru-RU"/>
        </w:rPr>
        <w:t>Змін до деяких наказів Міністерства охорони здоров’я України</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 w:name="n5"/>
      <w:bookmarkStart w:id="4" w:name="n6"/>
      <w:bookmarkEnd w:id="3"/>
      <w:bookmarkEnd w:id="4"/>
      <w:r w:rsidRPr="007556F2">
        <w:rPr>
          <w:rFonts w:ascii="Times New Roman" w:eastAsia="Times New Roman" w:hAnsi="Times New Roman" w:cs="Times New Roman"/>
          <w:sz w:val="24"/>
          <w:szCs w:val="24"/>
          <w:lang w:eastAsia="ru-RU"/>
        </w:rPr>
        <w:t xml:space="preserve">Відповідно до статті 29 Закону України «Про захист населення від інфекційних хвороб»,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ідпункту 5 пункту 3, пункту 8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абзацу другого пункту 3 Положення про систему безперервного професійного розвитку фахівців у сфері охорони здоров’я, затвердженого постановою Кабінету Міні</w:t>
      </w:r>
      <w:proofErr w:type="gramStart"/>
      <w:r w:rsidRPr="007556F2">
        <w:rPr>
          <w:rFonts w:ascii="Times New Roman" w:eastAsia="Times New Roman" w:hAnsi="Times New Roman" w:cs="Times New Roman"/>
          <w:sz w:val="24"/>
          <w:szCs w:val="24"/>
          <w:lang w:eastAsia="ru-RU"/>
        </w:rPr>
        <w:t>стр</w:t>
      </w:r>
      <w:proofErr w:type="gramEnd"/>
      <w:r w:rsidRPr="007556F2">
        <w:rPr>
          <w:rFonts w:ascii="Times New Roman" w:eastAsia="Times New Roman" w:hAnsi="Times New Roman" w:cs="Times New Roman"/>
          <w:sz w:val="24"/>
          <w:szCs w:val="24"/>
          <w:lang w:eastAsia="ru-RU"/>
        </w:rPr>
        <w:t xml:space="preserve">ів України від 28 березня 2018 року № 302, постанови Кабінету Міністрів України від 22 липня 2020 року № 641 «Про встановлення карантину та запровадження посилених протиепідемічних заходів на території із значним поширенням гострої </w:t>
      </w:r>
      <w:proofErr w:type="gramStart"/>
      <w:r w:rsidRPr="007556F2">
        <w:rPr>
          <w:rFonts w:ascii="Times New Roman" w:eastAsia="Times New Roman" w:hAnsi="Times New Roman" w:cs="Times New Roman"/>
          <w:sz w:val="24"/>
          <w:szCs w:val="24"/>
          <w:lang w:eastAsia="ru-RU"/>
        </w:rPr>
        <w:t>респ</w:t>
      </w:r>
      <w:proofErr w:type="gramEnd"/>
      <w:r w:rsidRPr="007556F2">
        <w:rPr>
          <w:rFonts w:ascii="Times New Roman" w:eastAsia="Times New Roman" w:hAnsi="Times New Roman" w:cs="Times New Roman"/>
          <w:sz w:val="24"/>
          <w:szCs w:val="24"/>
          <w:lang w:eastAsia="ru-RU"/>
        </w:rPr>
        <w:t xml:space="preserve">іраторної хвороби </w:t>
      </w:r>
      <w:r w:rsidRPr="007556F2">
        <w:rPr>
          <w:rFonts w:ascii="Times New Roman" w:eastAsia="Times New Roman" w:hAnsi="Times New Roman" w:cs="Times New Roman"/>
          <w:sz w:val="24"/>
          <w:szCs w:val="24"/>
          <w:lang w:val="en-US" w:eastAsia="ru-RU"/>
        </w:rPr>
        <w:t>COVID</w:t>
      </w:r>
      <w:r w:rsidRPr="007556F2">
        <w:rPr>
          <w:rFonts w:ascii="Times New Roman" w:eastAsia="Times New Roman" w:hAnsi="Times New Roman" w:cs="Times New Roman"/>
          <w:sz w:val="24"/>
          <w:szCs w:val="24"/>
          <w:lang w:eastAsia="ru-RU"/>
        </w:rPr>
        <w:t xml:space="preserve">-19, спричиненої коронавірусом </w:t>
      </w:r>
      <w:r w:rsidRPr="007556F2">
        <w:rPr>
          <w:rFonts w:ascii="Times New Roman" w:eastAsia="Times New Roman" w:hAnsi="Times New Roman" w:cs="Times New Roman"/>
          <w:sz w:val="24"/>
          <w:szCs w:val="24"/>
          <w:lang w:val="en-US" w:eastAsia="ru-RU"/>
        </w:rPr>
        <w:t>SARS</w:t>
      </w:r>
      <w:r w:rsidRPr="007556F2">
        <w:rPr>
          <w:rFonts w:ascii="Times New Roman" w:eastAsia="Times New Roman" w:hAnsi="Times New Roman" w:cs="Times New Roman"/>
          <w:sz w:val="24"/>
          <w:szCs w:val="24"/>
          <w:lang w:eastAsia="ru-RU"/>
        </w:rPr>
        <w:t>-</w:t>
      </w:r>
      <w:r w:rsidRPr="007556F2">
        <w:rPr>
          <w:rFonts w:ascii="Times New Roman" w:eastAsia="Times New Roman" w:hAnsi="Times New Roman" w:cs="Times New Roman"/>
          <w:sz w:val="24"/>
          <w:szCs w:val="24"/>
          <w:lang w:val="en-US" w:eastAsia="ru-RU"/>
        </w:rPr>
        <w:t>CoV</w:t>
      </w:r>
      <w:r w:rsidRPr="007556F2">
        <w:rPr>
          <w:rFonts w:ascii="Times New Roman" w:eastAsia="Times New Roman" w:hAnsi="Times New Roman" w:cs="Times New Roman"/>
          <w:sz w:val="24"/>
          <w:szCs w:val="24"/>
          <w:lang w:eastAsia="ru-RU"/>
        </w:rPr>
        <w:t>-2» та з метою удосконалення механізму проведення атестацій лікарів, провізорів, фармацевтів, професіоналів з вищою немедичною освітою, які працюють у сфері охорони здоров’я та молодших спеціалі</w:t>
      </w:r>
      <w:proofErr w:type="gramStart"/>
      <w:r w:rsidRPr="007556F2">
        <w:rPr>
          <w:rFonts w:ascii="Times New Roman" w:eastAsia="Times New Roman" w:hAnsi="Times New Roman" w:cs="Times New Roman"/>
          <w:sz w:val="24"/>
          <w:szCs w:val="24"/>
          <w:lang w:eastAsia="ru-RU"/>
        </w:rPr>
        <w:t>ст</w:t>
      </w:r>
      <w:proofErr w:type="gramEnd"/>
      <w:r w:rsidRPr="007556F2">
        <w:rPr>
          <w:rFonts w:ascii="Times New Roman" w:eastAsia="Times New Roman" w:hAnsi="Times New Roman" w:cs="Times New Roman"/>
          <w:sz w:val="24"/>
          <w:szCs w:val="24"/>
          <w:lang w:eastAsia="ru-RU"/>
        </w:rPr>
        <w:t>ів з медичною освітою, НАКАЗУЮ:</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 Затвердити Зміни до деяких наказів Міністерства охорони здоров’я України, що додаються.</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5" w:name="n7"/>
      <w:bookmarkEnd w:id="5"/>
      <w:r w:rsidRPr="007556F2">
        <w:rPr>
          <w:rFonts w:ascii="Times New Roman" w:eastAsia="Times New Roman" w:hAnsi="Times New Roman" w:cs="Times New Roman"/>
          <w:sz w:val="24"/>
          <w:szCs w:val="24"/>
          <w:lang w:eastAsia="ru-RU"/>
        </w:rPr>
        <w:t xml:space="preserve">2. Атестаційним комісіям при Міністерстві охорони здоров’я України, Міністерстві охорони здоров’я Автономної Республіки Крим, структурних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ідрозділах з питань охорони здоров’я обласних, Київської та Севастопольської міських державних адміністраціях, закладах вищої медичної освіти з дати набрання чинності цим наказом в одноденний термін затвердити та опублікувати на офіційному вебсайті закладу, при якому створено комісію, графік засідань атестаційних комісій для розгляду документів, які були подані на чергову атестацію, але не були розглянуті у зв’язку з установленням Кабінетом Міні</w:t>
      </w:r>
      <w:proofErr w:type="gramStart"/>
      <w:r w:rsidRPr="007556F2">
        <w:rPr>
          <w:rFonts w:ascii="Times New Roman" w:eastAsia="Times New Roman" w:hAnsi="Times New Roman" w:cs="Times New Roman"/>
          <w:sz w:val="24"/>
          <w:szCs w:val="24"/>
          <w:lang w:eastAsia="ru-RU"/>
        </w:rPr>
        <w:t>стр</w:t>
      </w:r>
      <w:proofErr w:type="gramEnd"/>
      <w:r w:rsidRPr="007556F2">
        <w:rPr>
          <w:rFonts w:ascii="Times New Roman" w:eastAsia="Times New Roman" w:hAnsi="Times New Roman" w:cs="Times New Roman"/>
          <w:sz w:val="24"/>
          <w:szCs w:val="24"/>
          <w:lang w:eastAsia="ru-RU"/>
        </w:rPr>
        <w:t xml:space="preserve">ів України карантину з метою запобігання поширенню на території України гострої </w:t>
      </w:r>
      <w:proofErr w:type="gramStart"/>
      <w:r w:rsidRPr="007556F2">
        <w:rPr>
          <w:rFonts w:ascii="Times New Roman" w:eastAsia="Times New Roman" w:hAnsi="Times New Roman" w:cs="Times New Roman"/>
          <w:sz w:val="24"/>
          <w:szCs w:val="24"/>
          <w:lang w:eastAsia="ru-RU"/>
        </w:rPr>
        <w:t>респ</w:t>
      </w:r>
      <w:proofErr w:type="gramEnd"/>
      <w:r w:rsidRPr="007556F2">
        <w:rPr>
          <w:rFonts w:ascii="Times New Roman" w:eastAsia="Times New Roman" w:hAnsi="Times New Roman" w:cs="Times New Roman"/>
          <w:sz w:val="24"/>
          <w:szCs w:val="24"/>
          <w:lang w:eastAsia="ru-RU"/>
        </w:rPr>
        <w:t xml:space="preserve">іраторної хвороби COVID-19, спричиненої коронавірусом SARS-CoV-2. Провести перше засідання атестаційних комісій не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ізніше ніж через десять днів з дати набрання чинності цим наказом.</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6" w:name="n8"/>
      <w:bookmarkEnd w:id="6"/>
      <w:r w:rsidRPr="007556F2">
        <w:rPr>
          <w:rFonts w:ascii="Times New Roman" w:eastAsia="Times New Roman" w:hAnsi="Times New Roman" w:cs="Times New Roman"/>
          <w:sz w:val="24"/>
          <w:szCs w:val="24"/>
          <w:lang w:eastAsia="ru-RU"/>
        </w:rPr>
        <w:t>3. Директорату медичних кадрів, освіти і науки (Орабіна Т.М.) забезпечити подання цього наказу в установленому законодавством порядку на державну реєстрацію до Міністерства юстиції України.</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7" w:name="n9"/>
      <w:bookmarkEnd w:id="7"/>
      <w:r w:rsidRPr="007556F2">
        <w:rPr>
          <w:rFonts w:ascii="Times New Roman" w:eastAsia="Times New Roman" w:hAnsi="Times New Roman" w:cs="Times New Roman"/>
          <w:sz w:val="24"/>
          <w:szCs w:val="24"/>
          <w:lang w:eastAsia="ru-RU"/>
        </w:rPr>
        <w:t>4. Контроль за виконанням цього наказу покласти на заступника Міністра Микичак</w:t>
      </w:r>
      <w:proofErr w:type="gramStart"/>
      <w:r w:rsidRPr="007556F2">
        <w:rPr>
          <w:rFonts w:ascii="Times New Roman" w:eastAsia="Times New Roman" w:hAnsi="Times New Roman" w:cs="Times New Roman"/>
          <w:sz w:val="24"/>
          <w:szCs w:val="24"/>
          <w:lang w:eastAsia="ru-RU"/>
        </w:rPr>
        <w:t xml:space="preserve"> І.</w:t>
      </w:r>
      <w:proofErr w:type="gramEnd"/>
      <w:r w:rsidRPr="007556F2">
        <w:rPr>
          <w:rFonts w:ascii="Times New Roman" w:eastAsia="Times New Roman" w:hAnsi="Times New Roman" w:cs="Times New Roman"/>
          <w:sz w:val="24"/>
          <w:szCs w:val="24"/>
          <w:lang w:eastAsia="ru-RU"/>
        </w:rPr>
        <w:t>В.</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8" w:name="n10"/>
      <w:bookmarkEnd w:id="8"/>
      <w:r w:rsidRPr="007556F2">
        <w:rPr>
          <w:rFonts w:ascii="Times New Roman" w:eastAsia="Times New Roman" w:hAnsi="Times New Roman" w:cs="Times New Roman"/>
          <w:sz w:val="24"/>
          <w:szCs w:val="24"/>
          <w:lang w:eastAsia="ru-RU"/>
        </w:rPr>
        <w:t>5. Цей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3932"/>
        <w:gridCol w:w="1685"/>
        <w:gridCol w:w="3744"/>
      </w:tblGrid>
      <w:tr w:rsidR="007556F2" w:rsidRPr="007556F2" w:rsidTr="007556F2">
        <w:tc>
          <w:tcPr>
            <w:tcW w:w="2100" w:type="pct"/>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300" w:after="150" w:line="240" w:lineRule="auto"/>
              <w:jc w:val="center"/>
              <w:rPr>
                <w:rFonts w:ascii="Times New Roman" w:eastAsia="Times New Roman" w:hAnsi="Times New Roman" w:cs="Times New Roman"/>
                <w:sz w:val="24"/>
                <w:szCs w:val="24"/>
                <w:lang w:eastAsia="ru-RU"/>
              </w:rPr>
            </w:pPr>
            <w:bookmarkStart w:id="9" w:name="n11"/>
            <w:bookmarkEnd w:id="9"/>
            <w:r w:rsidRPr="007556F2">
              <w:rPr>
                <w:rFonts w:ascii="Times New Roman" w:eastAsia="Times New Roman" w:hAnsi="Times New Roman" w:cs="Times New Roman"/>
                <w:b/>
                <w:bCs/>
                <w:sz w:val="24"/>
                <w:szCs w:val="24"/>
                <w:lang w:eastAsia="ru-RU"/>
              </w:rPr>
              <w:lastRenderedPageBreak/>
              <w:t>Міні</w:t>
            </w:r>
            <w:proofErr w:type="gramStart"/>
            <w:r w:rsidRPr="007556F2">
              <w:rPr>
                <w:rFonts w:ascii="Times New Roman" w:eastAsia="Times New Roman" w:hAnsi="Times New Roman" w:cs="Times New Roman"/>
                <w:b/>
                <w:bCs/>
                <w:sz w:val="24"/>
                <w:szCs w:val="24"/>
                <w:lang w:eastAsia="ru-RU"/>
              </w:rPr>
              <w:t>стр</w:t>
            </w:r>
            <w:proofErr w:type="gramEnd"/>
          </w:p>
        </w:tc>
        <w:tc>
          <w:tcPr>
            <w:tcW w:w="3500" w:type="pct"/>
            <w:gridSpan w:val="2"/>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300" w:after="0" w:line="240" w:lineRule="auto"/>
              <w:jc w:val="right"/>
              <w:rPr>
                <w:rFonts w:ascii="Times New Roman" w:eastAsia="Times New Roman" w:hAnsi="Times New Roman" w:cs="Times New Roman"/>
                <w:sz w:val="24"/>
                <w:szCs w:val="24"/>
                <w:lang w:eastAsia="ru-RU"/>
              </w:rPr>
            </w:pPr>
            <w:r w:rsidRPr="007556F2">
              <w:rPr>
                <w:rFonts w:ascii="Times New Roman" w:eastAsia="Times New Roman" w:hAnsi="Times New Roman" w:cs="Times New Roman"/>
                <w:b/>
                <w:bCs/>
                <w:sz w:val="24"/>
                <w:szCs w:val="24"/>
                <w:lang w:eastAsia="ru-RU"/>
              </w:rPr>
              <w:t>М. Степанов</w:t>
            </w:r>
          </w:p>
        </w:tc>
      </w:tr>
      <w:tr w:rsidR="007556F2" w:rsidRPr="007556F2" w:rsidTr="007556F2">
        <w:tc>
          <w:tcPr>
            <w:tcW w:w="3000" w:type="pct"/>
            <w:gridSpan w:val="2"/>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150" w:after="150" w:line="240" w:lineRule="auto"/>
              <w:rPr>
                <w:rFonts w:ascii="Times New Roman" w:eastAsia="Times New Roman" w:hAnsi="Times New Roman" w:cs="Times New Roman"/>
                <w:sz w:val="24"/>
                <w:szCs w:val="24"/>
                <w:lang w:eastAsia="ru-RU"/>
              </w:rPr>
            </w:pPr>
            <w:bookmarkStart w:id="10" w:name="n12"/>
            <w:bookmarkEnd w:id="10"/>
            <w:r w:rsidRPr="007556F2">
              <w:rPr>
                <w:rFonts w:ascii="Times New Roman" w:eastAsia="Times New Roman" w:hAnsi="Times New Roman" w:cs="Times New Roman"/>
                <w:sz w:val="24"/>
                <w:szCs w:val="24"/>
                <w:lang w:eastAsia="ru-RU"/>
              </w:rPr>
              <w:t>ПОГОДЖЕНО:</w:t>
            </w:r>
            <w:r w:rsidRPr="007556F2">
              <w:rPr>
                <w:rFonts w:ascii="Times New Roman" w:eastAsia="Times New Roman" w:hAnsi="Times New Roman" w:cs="Times New Roman"/>
                <w:sz w:val="24"/>
                <w:szCs w:val="24"/>
                <w:lang w:eastAsia="ru-RU"/>
              </w:rPr>
              <w:br/>
              <w:t>Голова Спільного представницького органу</w:t>
            </w:r>
            <w:r w:rsidRPr="007556F2">
              <w:rPr>
                <w:rFonts w:ascii="Times New Roman" w:eastAsia="Times New Roman" w:hAnsi="Times New Roman" w:cs="Times New Roman"/>
                <w:sz w:val="24"/>
                <w:szCs w:val="24"/>
                <w:lang w:eastAsia="ru-RU"/>
              </w:rPr>
              <w:br/>
              <w:t>об’єднань профспілок</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t>Уповноважений Верховної Ради України</w:t>
            </w:r>
            <w:r w:rsidRPr="007556F2">
              <w:rPr>
                <w:rFonts w:ascii="Times New Roman" w:eastAsia="Times New Roman" w:hAnsi="Times New Roman" w:cs="Times New Roman"/>
                <w:sz w:val="24"/>
                <w:szCs w:val="24"/>
                <w:lang w:eastAsia="ru-RU"/>
              </w:rPr>
              <w:br/>
              <w:t>з прав людини</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t>Т.в.о. Голови Державної регуляторної служби України</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t>Міні</w:t>
            </w:r>
            <w:proofErr w:type="gramStart"/>
            <w:r w:rsidRPr="007556F2">
              <w:rPr>
                <w:rFonts w:ascii="Times New Roman" w:eastAsia="Times New Roman" w:hAnsi="Times New Roman" w:cs="Times New Roman"/>
                <w:sz w:val="24"/>
                <w:szCs w:val="24"/>
                <w:lang w:eastAsia="ru-RU"/>
              </w:rPr>
              <w:t>стр</w:t>
            </w:r>
            <w:proofErr w:type="gramEnd"/>
            <w:r w:rsidRPr="007556F2">
              <w:rPr>
                <w:rFonts w:ascii="Times New Roman" w:eastAsia="Times New Roman" w:hAnsi="Times New Roman" w:cs="Times New Roman"/>
                <w:sz w:val="24"/>
                <w:szCs w:val="24"/>
                <w:lang w:eastAsia="ru-RU"/>
              </w:rPr>
              <w:t xml:space="preserve"> соціальної політики України</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t>Т.в.о. Міністра освіти і науки України</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t>Керівник Секретаріату</w:t>
            </w:r>
            <w:r w:rsidRPr="007556F2">
              <w:rPr>
                <w:rFonts w:ascii="Times New Roman" w:eastAsia="Times New Roman" w:hAnsi="Times New Roman" w:cs="Times New Roman"/>
                <w:sz w:val="24"/>
                <w:szCs w:val="24"/>
                <w:lang w:eastAsia="ru-RU"/>
              </w:rPr>
              <w:br/>
              <w:t>Спільного представницького органу</w:t>
            </w:r>
            <w:r w:rsidRPr="007556F2">
              <w:rPr>
                <w:rFonts w:ascii="Times New Roman" w:eastAsia="Times New Roman" w:hAnsi="Times New Roman" w:cs="Times New Roman"/>
                <w:sz w:val="24"/>
                <w:szCs w:val="24"/>
                <w:lang w:eastAsia="ru-RU"/>
              </w:rPr>
              <w:br/>
              <w:t xml:space="preserve">сторони роботодавців на національному </w:t>
            </w:r>
            <w:proofErr w:type="gramStart"/>
            <w:r w:rsidRPr="007556F2">
              <w:rPr>
                <w:rFonts w:ascii="Times New Roman" w:eastAsia="Times New Roman" w:hAnsi="Times New Roman" w:cs="Times New Roman"/>
                <w:sz w:val="24"/>
                <w:szCs w:val="24"/>
                <w:lang w:eastAsia="ru-RU"/>
              </w:rPr>
              <w:t>р</w:t>
            </w:r>
            <w:proofErr w:type="gramEnd"/>
            <w:r w:rsidRPr="007556F2">
              <w:rPr>
                <w:rFonts w:ascii="Times New Roman" w:eastAsia="Times New Roman" w:hAnsi="Times New Roman" w:cs="Times New Roman"/>
                <w:sz w:val="24"/>
                <w:szCs w:val="24"/>
                <w:lang w:eastAsia="ru-RU"/>
              </w:rPr>
              <w:t>івні</w:t>
            </w:r>
          </w:p>
        </w:tc>
        <w:tc>
          <w:tcPr>
            <w:tcW w:w="2000" w:type="pct"/>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150" w:after="150" w:line="240" w:lineRule="auto"/>
              <w:jc w:val="righ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t>Г.В. Осовий</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t>Л. Денісова</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t>О. Мірошніченко</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t>М. Лазебна</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t>С. Шкарлет</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t>Р. Іллічов</w:t>
            </w:r>
          </w:p>
        </w:tc>
      </w:tr>
    </w:tbl>
    <w:p w:rsidR="007556F2" w:rsidRPr="007556F2" w:rsidRDefault="007556F2" w:rsidP="007556F2">
      <w:pPr>
        <w:spacing w:after="0" w:line="240" w:lineRule="auto"/>
        <w:rPr>
          <w:rFonts w:ascii="Times New Roman" w:eastAsia="Times New Roman" w:hAnsi="Times New Roman" w:cs="Times New Roman"/>
          <w:sz w:val="24"/>
          <w:szCs w:val="24"/>
          <w:lang w:eastAsia="ru-RU"/>
        </w:rPr>
      </w:pPr>
      <w:bookmarkStart w:id="11" w:name="n59"/>
      <w:bookmarkEnd w:id="11"/>
      <w:r w:rsidRPr="007556F2">
        <w:rPr>
          <w:rFonts w:ascii="Times New Roman" w:eastAsia="Times New Roman" w:hAnsi="Times New Roman" w:cs="Times New Roman"/>
          <w:sz w:val="24"/>
          <w:szCs w:val="24"/>
          <w:lang w:eastAsia="ru-RU"/>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617"/>
        <w:gridCol w:w="3744"/>
      </w:tblGrid>
      <w:tr w:rsidR="007556F2" w:rsidRPr="007556F2" w:rsidTr="007556F2">
        <w:tc>
          <w:tcPr>
            <w:tcW w:w="3000" w:type="pct"/>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150" w:after="150" w:line="240" w:lineRule="auto"/>
              <w:rPr>
                <w:rFonts w:ascii="Times New Roman" w:eastAsia="Times New Roman" w:hAnsi="Times New Roman" w:cs="Times New Roman"/>
                <w:sz w:val="24"/>
                <w:szCs w:val="24"/>
                <w:lang w:eastAsia="ru-RU"/>
              </w:rPr>
            </w:pPr>
            <w:bookmarkStart w:id="12" w:name="n13"/>
            <w:bookmarkEnd w:id="12"/>
            <w:r w:rsidRPr="007556F2">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150" w:after="150" w:line="240" w:lineRule="auto"/>
              <w:rPr>
                <w:rFonts w:ascii="Times New Roman" w:eastAsia="Times New Roman" w:hAnsi="Times New Roman" w:cs="Times New Roman"/>
                <w:sz w:val="24"/>
                <w:szCs w:val="24"/>
                <w:lang w:eastAsia="ru-RU"/>
              </w:rPr>
            </w:pPr>
            <w:r w:rsidRPr="007556F2">
              <w:rPr>
                <w:rFonts w:ascii="Times New Roman" w:eastAsia="Times New Roman" w:hAnsi="Times New Roman" w:cs="Times New Roman"/>
                <w:b/>
                <w:bCs/>
                <w:sz w:val="24"/>
                <w:szCs w:val="24"/>
                <w:lang w:eastAsia="ru-RU"/>
              </w:rPr>
              <w:t>ЗАТВЕРДЖЕНО</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4"/>
                <w:szCs w:val="24"/>
                <w:lang w:eastAsia="ru-RU"/>
              </w:rPr>
              <w:t>Наказ Міністерства</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4"/>
                <w:szCs w:val="24"/>
                <w:lang w:eastAsia="ru-RU"/>
              </w:rPr>
              <w:t>охорони здоров’я України</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4"/>
                <w:szCs w:val="24"/>
                <w:lang w:eastAsia="ru-RU"/>
              </w:rPr>
              <w:t>19 січня 2021 року № 74</w:t>
            </w:r>
          </w:p>
        </w:tc>
      </w:tr>
      <w:tr w:rsidR="007556F2" w:rsidRPr="007556F2" w:rsidTr="007556F2">
        <w:tc>
          <w:tcPr>
            <w:tcW w:w="3000" w:type="pct"/>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150" w:after="150" w:line="240" w:lineRule="auto"/>
              <w:rPr>
                <w:rFonts w:ascii="Times New Roman" w:eastAsia="Times New Roman" w:hAnsi="Times New Roman" w:cs="Times New Roman"/>
                <w:sz w:val="24"/>
                <w:szCs w:val="24"/>
                <w:lang w:eastAsia="ru-RU"/>
              </w:rPr>
            </w:pPr>
            <w:bookmarkStart w:id="13" w:name="n14"/>
            <w:bookmarkEnd w:id="13"/>
            <w:r w:rsidRPr="007556F2">
              <w:rPr>
                <w:rFonts w:ascii="Times New Roman" w:eastAsia="Times New Roman" w:hAnsi="Times New Roman" w:cs="Times New Roman"/>
                <w:b/>
                <w:bCs/>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150" w:after="150" w:line="240" w:lineRule="auto"/>
              <w:rPr>
                <w:rFonts w:ascii="Times New Roman" w:eastAsia="Times New Roman" w:hAnsi="Times New Roman" w:cs="Times New Roman"/>
                <w:sz w:val="24"/>
                <w:szCs w:val="24"/>
                <w:lang w:eastAsia="ru-RU"/>
              </w:rPr>
            </w:pPr>
            <w:r w:rsidRPr="007556F2">
              <w:rPr>
                <w:rFonts w:ascii="Times New Roman" w:eastAsia="Times New Roman" w:hAnsi="Times New Roman" w:cs="Times New Roman"/>
                <w:b/>
                <w:bCs/>
                <w:sz w:val="24"/>
                <w:szCs w:val="24"/>
                <w:lang w:eastAsia="ru-RU"/>
              </w:rPr>
              <w:t>Зареєстровано в Міністерстві</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4"/>
                <w:szCs w:val="24"/>
                <w:lang w:eastAsia="ru-RU"/>
              </w:rPr>
              <w:t>юстиції України</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4"/>
                <w:szCs w:val="24"/>
                <w:lang w:eastAsia="ru-RU"/>
              </w:rPr>
              <w:t>15 березня 2021 р.</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4"/>
                <w:szCs w:val="24"/>
                <w:lang w:eastAsia="ru-RU"/>
              </w:rPr>
              <w:t>за № 319/35941</w:t>
            </w:r>
          </w:p>
        </w:tc>
      </w:tr>
    </w:tbl>
    <w:p w:rsidR="007556F2" w:rsidRPr="007556F2" w:rsidRDefault="007556F2" w:rsidP="007556F2">
      <w:pPr>
        <w:shd w:val="clear" w:color="auto" w:fill="FFFFFF"/>
        <w:spacing w:before="300" w:after="450" w:line="240" w:lineRule="auto"/>
        <w:ind w:left="450" w:right="450"/>
        <w:jc w:val="center"/>
        <w:rPr>
          <w:rFonts w:ascii="Times New Roman" w:eastAsia="Times New Roman" w:hAnsi="Times New Roman" w:cs="Times New Roman"/>
          <w:sz w:val="24"/>
          <w:szCs w:val="24"/>
          <w:lang w:eastAsia="ru-RU"/>
        </w:rPr>
      </w:pPr>
      <w:bookmarkStart w:id="14" w:name="n15"/>
      <w:bookmarkEnd w:id="14"/>
      <w:r w:rsidRPr="007556F2">
        <w:rPr>
          <w:rFonts w:ascii="Times New Roman" w:eastAsia="Times New Roman" w:hAnsi="Times New Roman" w:cs="Times New Roman"/>
          <w:b/>
          <w:bCs/>
          <w:sz w:val="32"/>
          <w:szCs w:val="32"/>
          <w:lang w:eastAsia="ru-RU"/>
        </w:rPr>
        <w:t>ЗМІНИ</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32"/>
          <w:szCs w:val="32"/>
          <w:lang w:eastAsia="ru-RU"/>
        </w:rPr>
        <w:t>до деяких наказів Міністерства охорони здоров’я України</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5" w:name="n16"/>
      <w:bookmarkEnd w:id="15"/>
      <w:r w:rsidRPr="007556F2">
        <w:rPr>
          <w:rFonts w:ascii="Times New Roman" w:eastAsia="Times New Roman" w:hAnsi="Times New Roman" w:cs="Times New Roman"/>
          <w:sz w:val="24"/>
          <w:szCs w:val="24"/>
          <w:lang w:eastAsia="ru-RU"/>
        </w:rPr>
        <w:t xml:space="preserve">1. Пункт 3 наказу Міністерства охорони здоров’я України від 12 грудня 2006 року № 818 «Про вдосконалення атестації </w:t>
      </w:r>
      <w:proofErr w:type="gramStart"/>
      <w:r w:rsidRPr="007556F2">
        <w:rPr>
          <w:rFonts w:ascii="Times New Roman" w:eastAsia="Times New Roman" w:hAnsi="Times New Roman" w:cs="Times New Roman"/>
          <w:sz w:val="24"/>
          <w:szCs w:val="24"/>
          <w:lang w:eastAsia="ru-RU"/>
        </w:rPr>
        <w:t>пров</w:t>
      </w:r>
      <w:proofErr w:type="gramEnd"/>
      <w:r w:rsidRPr="007556F2">
        <w:rPr>
          <w:rFonts w:ascii="Times New Roman" w:eastAsia="Times New Roman" w:hAnsi="Times New Roman" w:cs="Times New Roman"/>
          <w:sz w:val="24"/>
          <w:szCs w:val="24"/>
          <w:lang w:eastAsia="ru-RU"/>
        </w:rPr>
        <w:t>ізорів та фармацевтів», зареєстрованого в Міністерстві юстиції України 26 грудня 2006 року за № 1366/13240, доповнити новими абзацами такого змісту:</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6" w:name="n17"/>
      <w:bookmarkEnd w:id="16"/>
      <w:r w:rsidRPr="007556F2">
        <w:rPr>
          <w:rFonts w:ascii="Times New Roman" w:eastAsia="Times New Roman" w:hAnsi="Times New Roman" w:cs="Times New Roman"/>
          <w:sz w:val="24"/>
          <w:szCs w:val="24"/>
          <w:lang w:eastAsia="ru-RU"/>
        </w:rPr>
        <w:t>«</w:t>
      </w:r>
      <w:proofErr w:type="gramStart"/>
      <w:r w:rsidRPr="007556F2">
        <w:rPr>
          <w:rFonts w:ascii="Times New Roman" w:eastAsia="Times New Roman" w:hAnsi="Times New Roman" w:cs="Times New Roman"/>
          <w:sz w:val="24"/>
          <w:szCs w:val="24"/>
          <w:lang w:eastAsia="ru-RU"/>
        </w:rPr>
        <w:t>З</w:t>
      </w:r>
      <w:proofErr w:type="gramEnd"/>
      <w:r w:rsidRPr="007556F2">
        <w:rPr>
          <w:rFonts w:ascii="Times New Roman" w:eastAsia="Times New Roman" w:hAnsi="Times New Roman" w:cs="Times New Roman"/>
          <w:sz w:val="24"/>
          <w:szCs w:val="24"/>
          <w:lang w:eastAsia="ru-RU"/>
        </w:rPr>
        <w:t xml:space="preserve"> 2021 року атестації на визначення знань та практичних навичок з присвоєнням (підтвердженням) фаху «провізор-спеціаліст», а також присвоєння (підтвердження) кваліфікаційної категорії провізорів та фармацевтів проводяться з дотриманням протиепідемічних заходів на період дії карантину, установленого Кабінетом Міністрів України з метою запобігання поширенню на території України гострої </w:t>
      </w:r>
      <w:proofErr w:type="gramStart"/>
      <w:r w:rsidRPr="007556F2">
        <w:rPr>
          <w:rFonts w:ascii="Times New Roman" w:eastAsia="Times New Roman" w:hAnsi="Times New Roman" w:cs="Times New Roman"/>
          <w:sz w:val="24"/>
          <w:szCs w:val="24"/>
          <w:lang w:eastAsia="ru-RU"/>
        </w:rPr>
        <w:t>респ</w:t>
      </w:r>
      <w:proofErr w:type="gramEnd"/>
      <w:r w:rsidRPr="007556F2">
        <w:rPr>
          <w:rFonts w:ascii="Times New Roman" w:eastAsia="Times New Roman" w:hAnsi="Times New Roman" w:cs="Times New Roman"/>
          <w:sz w:val="24"/>
          <w:szCs w:val="24"/>
          <w:lang w:eastAsia="ru-RU"/>
        </w:rPr>
        <w:t>іраторної хвороби COVID-19, спричиненої коронавірусом SARS-CoV-2.</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7" w:name="n18"/>
      <w:bookmarkEnd w:id="17"/>
      <w:proofErr w:type="gramStart"/>
      <w:r w:rsidRPr="007556F2">
        <w:rPr>
          <w:rFonts w:ascii="Times New Roman" w:eastAsia="Times New Roman" w:hAnsi="Times New Roman" w:cs="Times New Roman"/>
          <w:sz w:val="24"/>
          <w:szCs w:val="24"/>
          <w:lang w:eastAsia="ru-RU"/>
        </w:rPr>
        <w:t>Пров</w:t>
      </w:r>
      <w:proofErr w:type="gramEnd"/>
      <w:r w:rsidRPr="007556F2">
        <w:rPr>
          <w:rFonts w:ascii="Times New Roman" w:eastAsia="Times New Roman" w:hAnsi="Times New Roman" w:cs="Times New Roman"/>
          <w:sz w:val="24"/>
          <w:szCs w:val="24"/>
          <w:lang w:eastAsia="ru-RU"/>
        </w:rPr>
        <w:t xml:space="preserve">ізори, строк дії посвідчень про кваліфікаційну категорію та сертифікатів провізора-спеціаліста яких сплив у період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та був </w:t>
      </w:r>
      <w:r w:rsidRPr="007556F2">
        <w:rPr>
          <w:rFonts w:ascii="Times New Roman" w:eastAsia="Times New Roman" w:hAnsi="Times New Roman" w:cs="Times New Roman"/>
          <w:sz w:val="24"/>
          <w:szCs w:val="24"/>
          <w:lang w:eastAsia="ru-RU"/>
        </w:rPr>
        <w:lastRenderedPageBreak/>
        <w:t xml:space="preserve">подовжений на один </w:t>
      </w:r>
      <w:proofErr w:type="gramStart"/>
      <w:r w:rsidRPr="007556F2">
        <w:rPr>
          <w:rFonts w:ascii="Times New Roman" w:eastAsia="Times New Roman" w:hAnsi="Times New Roman" w:cs="Times New Roman"/>
          <w:sz w:val="24"/>
          <w:szCs w:val="24"/>
          <w:lang w:eastAsia="ru-RU"/>
        </w:rPr>
        <w:t>р</w:t>
      </w:r>
      <w:proofErr w:type="gramEnd"/>
      <w:r w:rsidRPr="007556F2">
        <w:rPr>
          <w:rFonts w:ascii="Times New Roman" w:eastAsia="Times New Roman" w:hAnsi="Times New Roman" w:cs="Times New Roman"/>
          <w:sz w:val="24"/>
          <w:szCs w:val="24"/>
          <w:lang w:eastAsia="ru-RU"/>
        </w:rPr>
        <w:t>ік, мають право атестуватися до закінчення строку дії цього подовження.».</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8" w:name="n19"/>
      <w:bookmarkEnd w:id="18"/>
      <w:r w:rsidRPr="007556F2">
        <w:rPr>
          <w:rFonts w:ascii="Times New Roman" w:eastAsia="Times New Roman" w:hAnsi="Times New Roman" w:cs="Times New Roman"/>
          <w:sz w:val="24"/>
          <w:szCs w:val="24"/>
          <w:lang w:eastAsia="ru-RU"/>
        </w:rPr>
        <w:t>2. Пункт 7 наказу Міністерства охорони здоров’я України від 23 листопада 2007 року № 742 «Про атестацію молодших спеціалі</w:t>
      </w:r>
      <w:proofErr w:type="gramStart"/>
      <w:r w:rsidRPr="007556F2">
        <w:rPr>
          <w:rFonts w:ascii="Times New Roman" w:eastAsia="Times New Roman" w:hAnsi="Times New Roman" w:cs="Times New Roman"/>
          <w:sz w:val="24"/>
          <w:szCs w:val="24"/>
          <w:lang w:eastAsia="ru-RU"/>
        </w:rPr>
        <w:t>ст</w:t>
      </w:r>
      <w:proofErr w:type="gramEnd"/>
      <w:r w:rsidRPr="007556F2">
        <w:rPr>
          <w:rFonts w:ascii="Times New Roman" w:eastAsia="Times New Roman" w:hAnsi="Times New Roman" w:cs="Times New Roman"/>
          <w:sz w:val="24"/>
          <w:szCs w:val="24"/>
          <w:lang w:eastAsia="ru-RU"/>
        </w:rPr>
        <w:t>ів з медичною освітою», зареєстрованого в Міністерстві юстиції України 12 грудня 2007 року за № 1368/14635, доповнити новими абзацами такого змісту:</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19" w:name="n20"/>
      <w:bookmarkEnd w:id="19"/>
      <w:r w:rsidRPr="007556F2">
        <w:rPr>
          <w:rFonts w:ascii="Times New Roman" w:eastAsia="Times New Roman" w:hAnsi="Times New Roman" w:cs="Times New Roman"/>
          <w:sz w:val="24"/>
          <w:szCs w:val="24"/>
          <w:lang w:eastAsia="ru-RU"/>
        </w:rPr>
        <w:t>«</w:t>
      </w:r>
      <w:proofErr w:type="gramStart"/>
      <w:r w:rsidRPr="007556F2">
        <w:rPr>
          <w:rFonts w:ascii="Times New Roman" w:eastAsia="Times New Roman" w:hAnsi="Times New Roman" w:cs="Times New Roman"/>
          <w:sz w:val="24"/>
          <w:szCs w:val="24"/>
          <w:lang w:eastAsia="ru-RU"/>
        </w:rPr>
        <w:t>З</w:t>
      </w:r>
      <w:proofErr w:type="gramEnd"/>
      <w:r w:rsidRPr="007556F2">
        <w:rPr>
          <w:rFonts w:ascii="Times New Roman" w:eastAsia="Times New Roman" w:hAnsi="Times New Roman" w:cs="Times New Roman"/>
          <w:sz w:val="24"/>
          <w:szCs w:val="24"/>
          <w:lang w:eastAsia="ru-RU"/>
        </w:rPr>
        <w:t xml:space="preserve"> 2021 року атестації на присвоєння (підтвердження) кваліфікаційної категорії молодших спеціалістів з медичною освітою проводяться з дотриманням протиепідемічних заходів на період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0" w:name="n21"/>
      <w:bookmarkEnd w:id="20"/>
      <w:r w:rsidRPr="007556F2">
        <w:rPr>
          <w:rFonts w:ascii="Times New Roman" w:eastAsia="Times New Roman" w:hAnsi="Times New Roman" w:cs="Times New Roman"/>
          <w:sz w:val="24"/>
          <w:szCs w:val="24"/>
          <w:lang w:eastAsia="ru-RU"/>
        </w:rPr>
        <w:t>Молодші спеціалісти з медичною освітою, строк дії посвідчень про кваліфікаційну категорію яких сплив у період дії карантину, установленого Кабінетом Міні</w:t>
      </w:r>
      <w:proofErr w:type="gramStart"/>
      <w:r w:rsidRPr="007556F2">
        <w:rPr>
          <w:rFonts w:ascii="Times New Roman" w:eastAsia="Times New Roman" w:hAnsi="Times New Roman" w:cs="Times New Roman"/>
          <w:sz w:val="24"/>
          <w:szCs w:val="24"/>
          <w:lang w:eastAsia="ru-RU"/>
        </w:rPr>
        <w:t>стр</w:t>
      </w:r>
      <w:proofErr w:type="gramEnd"/>
      <w:r w:rsidRPr="007556F2">
        <w:rPr>
          <w:rFonts w:ascii="Times New Roman" w:eastAsia="Times New Roman" w:hAnsi="Times New Roman" w:cs="Times New Roman"/>
          <w:sz w:val="24"/>
          <w:szCs w:val="24"/>
          <w:lang w:eastAsia="ru-RU"/>
        </w:rPr>
        <w:t>ів України з метою запобігання поширенню на території України гострої респіраторної хвороби COVID-19, спричиненої коронавірусом SARS-CoV-2, та був подовжений на один рік, мають право атестуватися до закінчення строку дії цього подовження.».</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1" w:name="n22"/>
      <w:bookmarkEnd w:id="21"/>
      <w:r w:rsidRPr="007556F2">
        <w:rPr>
          <w:rFonts w:ascii="Times New Roman" w:eastAsia="Times New Roman" w:hAnsi="Times New Roman" w:cs="Times New Roman"/>
          <w:sz w:val="24"/>
          <w:szCs w:val="24"/>
          <w:lang w:eastAsia="ru-RU"/>
        </w:rPr>
        <w:t>3. Пункт 7 наказу Міністерства охорони здоров’я України від 12 серпня 2009 року № 588 «Про атестацію професіоналів з вищою немедичною освітою, які працюють у сфері охорони здоров’я», зареєстрованого в Міністерстві юстиції України 23 вересня 2009 року за № 895/16911, доповнити новими абзацами такого змісту:</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2" w:name="n23"/>
      <w:bookmarkEnd w:id="22"/>
      <w:r w:rsidRPr="007556F2">
        <w:rPr>
          <w:rFonts w:ascii="Times New Roman" w:eastAsia="Times New Roman" w:hAnsi="Times New Roman" w:cs="Times New Roman"/>
          <w:sz w:val="24"/>
          <w:szCs w:val="24"/>
          <w:lang w:eastAsia="ru-RU"/>
        </w:rPr>
        <w:t>«</w:t>
      </w:r>
      <w:proofErr w:type="gramStart"/>
      <w:r w:rsidRPr="007556F2">
        <w:rPr>
          <w:rFonts w:ascii="Times New Roman" w:eastAsia="Times New Roman" w:hAnsi="Times New Roman" w:cs="Times New Roman"/>
          <w:sz w:val="24"/>
          <w:szCs w:val="24"/>
          <w:lang w:eastAsia="ru-RU"/>
        </w:rPr>
        <w:t>З</w:t>
      </w:r>
      <w:proofErr w:type="gramEnd"/>
      <w:r w:rsidRPr="007556F2">
        <w:rPr>
          <w:rFonts w:ascii="Times New Roman" w:eastAsia="Times New Roman" w:hAnsi="Times New Roman" w:cs="Times New Roman"/>
          <w:sz w:val="24"/>
          <w:szCs w:val="24"/>
          <w:lang w:eastAsia="ru-RU"/>
        </w:rPr>
        <w:t xml:space="preserve"> 2021 року атестації на визначення знань та практичних навичок з присвоєнням (підтвердженням) звання «спеціаліст», а також присвоєння (підтвердження) кваліфікаційної категорії проводяться з дотриманням протиепідемічних заходів на період дії карантину, установленого Кабінетом Міністрів України з метою запобігання поширенню на території України гострої </w:t>
      </w:r>
      <w:proofErr w:type="gramStart"/>
      <w:r w:rsidRPr="007556F2">
        <w:rPr>
          <w:rFonts w:ascii="Times New Roman" w:eastAsia="Times New Roman" w:hAnsi="Times New Roman" w:cs="Times New Roman"/>
          <w:sz w:val="24"/>
          <w:szCs w:val="24"/>
          <w:lang w:eastAsia="ru-RU"/>
        </w:rPr>
        <w:t>респ</w:t>
      </w:r>
      <w:proofErr w:type="gramEnd"/>
      <w:r w:rsidRPr="007556F2">
        <w:rPr>
          <w:rFonts w:ascii="Times New Roman" w:eastAsia="Times New Roman" w:hAnsi="Times New Roman" w:cs="Times New Roman"/>
          <w:sz w:val="24"/>
          <w:szCs w:val="24"/>
          <w:lang w:eastAsia="ru-RU"/>
        </w:rPr>
        <w:t>іраторної хвороби COVID-19, спричиненої коронавірусом SARS-CoV-2.</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3" w:name="n24"/>
      <w:bookmarkEnd w:id="23"/>
      <w:r w:rsidRPr="007556F2">
        <w:rPr>
          <w:rFonts w:ascii="Times New Roman" w:eastAsia="Times New Roman" w:hAnsi="Times New Roman" w:cs="Times New Roman"/>
          <w:sz w:val="24"/>
          <w:szCs w:val="24"/>
          <w:lang w:eastAsia="ru-RU"/>
        </w:rPr>
        <w:t>Професіонали з вищою немедичною освітою, строк дії посвідчень про кваліфікаційну категорію та сертифікатів спеціаліста яких сплив у період дії карантину, установленого Кабінетом Міні</w:t>
      </w:r>
      <w:proofErr w:type="gramStart"/>
      <w:r w:rsidRPr="007556F2">
        <w:rPr>
          <w:rFonts w:ascii="Times New Roman" w:eastAsia="Times New Roman" w:hAnsi="Times New Roman" w:cs="Times New Roman"/>
          <w:sz w:val="24"/>
          <w:szCs w:val="24"/>
          <w:lang w:eastAsia="ru-RU"/>
        </w:rPr>
        <w:t>стр</w:t>
      </w:r>
      <w:proofErr w:type="gramEnd"/>
      <w:r w:rsidRPr="007556F2">
        <w:rPr>
          <w:rFonts w:ascii="Times New Roman" w:eastAsia="Times New Roman" w:hAnsi="Times New Roman" w:cs="Times New Roman"/>
          <w:sz w:val="24"/>
          <w:szCs w:val="24"/>
          <w:lang w:eastAsia="ru-RU"/>
        </w:rPr>
        <w:t xml:space="preserve">ів України з метою запобігання поширенню на території України гострої респіраторної хвороби COVID-19, спричиненої коронавірусом SARS-CoV-2, та був подовжений на один </w:t>
      </w:r>
      <w:proofErr w:type="gramStart"/>
      <w:r w:rsidRPr="007556F2">
        <w:rPr>
          <w:rFonts w:ascii="Times New Roman" w:eastAsia="Times New Roman" w:hAnsi="Times New Roman" w:cs="Times New Roman"/>
          <w:sz w:val="24"/>
          <w:szCs w:val="24"/>
          <w:lang w:eastAsia="ru-RU"/>
        </w:rPr>
        <w:t>р</w:t>
      </w:r>
      <w:proofErr w:type="gramEnd"/>
      <w:r w:rsidRPr="007556F2">
        <w:rPr>
          <w:rFonts w:ascii="Times New Roman" w:eastAsia="Times New Roman" w:hAnsi="Times New Roman" w:cs="Times New Roman"/>
          <w:sz w:val="24"/>
          <w:szCs w:val="24"/>
          <w:lang w:eastAsia="ru-RU"/>
        </w:rPr>
        <w:t>ік, мають право атестуватися до закінчення строку дії цього подовження.».</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4" w:name="n25"/>
      <w:bookmarkEnd w:id="24"/>
      <w:r w:rsidRPr="007556F2">
        <w:rPr>
          <w:rFonts w:ascii="Times New Roman" w:eastAsia="Times New Roman" w:hAnsi="Times New Roman" w:cs="Times New Roman"/>
          <w:sz w:val="24"/>
          <w:szCs w:val="24"/>
          <w:lang w:eastAsia="ru-RU"/>
        </w:rPr>
        <w:t>4. Пункт 8 наказу Міністерства охорони здоров’я України від 22 лютого 2019 року № 446 «Деякі питання безперервного професійного розвитку лікарів», зареєстрованого в Міністерстві юстиції України 25 березня 2019 року за № 293/33264, доповнити новими абзацами такого змісту:</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5" w:name="n26"/>
      <w:bookmarkEnd w:id="25"/>
      <w:r w:rsidRPr="007556F2">
        <w:rPr>
          <w:rFonts w:ascii="Times New Roman" w:eastAsia="Times New Roman" w:hAnsi="Times New Roman" w:cs="Times New Roman"/>
          <w:sz w:val="24"/>
          <w:szCs w:val="24"/>
          <w:lang w:eastAsia="ru-RU"/>
        </w:rPr>
        <w:t>«</w:t>
      </w:r>
      <w:proofErr w:type="gramStart"/>
      <w:r w:rsidRPr="007556F2">
        <w:rPr>
          <w:rFonts w:ascii="Times New Roman" w:eastAsia="Times New Roman" w:hAnsi="Times New Roman" w:cs="Times New Roman"/>
          <w:sz w:val="24"/>
          <w:szCs w:val="24"/>
          <w:lang w:eastAsia="ru-RU"/>
        </w:rPr>
        <w:t>З</w:t>
      </w:r>
      <w:proofErr w:type="gramEnd"/>
      <w:r w:rsidRPr="007556F2">
        <w:rPr>
          <w:rFonts w:ascii="Times New Roman" w:eastAsia="Times New Roman" w:hAnsi="Times New Roman" w:cs="Times New Roman"/>
          <w:sz w:val="24"/>
          <w:szCs w:val="24"/>
          <w:lang w:eastAsia="ru-RU"/>
        </w:rPr>
        <w:t xml:space="preserve"> 2021 року атестації на визначення знань та практичних навичок з присвоєнням (підтвердженням) звання «лікар-спеціаліст», а також присвоєння (підтвердження) кваліфікаційної категорії лікарів проводяться з дотриманням протиепідемічних заходів на період дії карантину, установленого Кабінетом Міністрів України з метою запобігання поширенню на території України гострої </w:t>
      </w:r>
      <w:proofErr w:type="gramStart"/>
      <w:r w:rsidRPr="007556F2">
        <w:rPr>
          <w:rFonts w:ascii="Times New Roman" w:eastAsia="Times New Roman" w:hAnsi="Times New Roman" w:cs="Times New Roman"/>
          <w:sz w:val="24"/>
          <w:szCs w:val="24"/>
          <w:lang w:eastAsia="ru-RU"/>
        </w:rPr>
        <w:t>респ</w:t>
      </w:r>
      <w:proofErr w:type="gramEnd"/>
      <w:r w:rsidRPr="007556F2">
        <w:rPr>
          <w:rFonts w:ascii="Times New Roman" w:eastAsia="Times New Roman" w:hAnsi="Times New Roman" w:cs="Times New Roman"/>
          <w:sz w:val="24"/>
          <w:szCs w:val="24"/>
          <w:lang w:eastAsia="ru-RU"/>
        </w:rPr>
        <w:t>іраторної хвороби COVID-19, спричиненої коронавірусом SARS-CoV-2.</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6" w:name="n27"/>
      <w:bookmarkEnd w:id="26"/>
      <w:r w:rsidRPr="007556F2">
        <w:rPr>
          <w:rFonts w:ascii="Times New Roman" w:eastAsia="Times New Roman" w:hAnsi="Times New Roman" w:cs="Times New Roman"/>
          <w:sz w:val="24"/>
          <w:szCs w:val="24"/>
          <w:lang w:eastAsia="ru-RU"/>
        </w:rPr>
        <w:t>Лікарі, строк дії посвідчень про кваліфікаційну категорію та сертифікатів лікаря-спеціаліста яких сплив у період дії карантину, установленого Кабінетом Міні</w:t>
      </w:r>
      <w:proofErr w:type="gramStart"/>
      <w:r w:rsidRPr="007556F2">
        <w:rPr>
          <w:rFonts w:ascii="Times New Roman" w:eastAsia="Times New Roman" w:hAnsi="Times New Roman" w:cs="Times New Roman"/>
          <w:sz w:val="24"/>
          <w:szCs w:val="24"/>
          <w:lang w:eastAsia="ru-RU"/>
        </w:rPr>
        <w:t>стр</w:t>
      </w:r>
      <w:proofErr w:type="gramEnd"/>
      <w:r w:rsidRPr="007556F2">
        <w:rPr>
          <w:rFonts w:ascii="Times New Roman" w:eastAsia="Times New Roman" w:hAnsi="Times New Roman" w:cs="Times New Roman"/>
          <w:sz w:val="24"/>
          <w:szCs w:val="24"/>
          <w:lang w:eastAsia="ru-RU"/>
        </w:rPr>
        <w:t xml:space="preserve">ів України з метою запобігання поширенню на території України гострої респіраторної хвороби COVID-19, спричиненої коронавірусом SARS-CoV-2, та був подовжений на один </w:t>
      </w:r>
      <w:proofErr w:type="gramStart"/>
      <w:r w:rsidRPr="007556F2">
        <w:rPr>
          <w:rFonts w:ascii="Times New Roman" w:eastAsia="Times New Roman" w:hAnsi="Times New Roman" w:cs="Times New Roman"/>
          <w:sz w:val="24"/>
          <w:szCs w:val="24"/>
          <w:lang w:eastAsia="ru-RU"/>
        </w:rPr>
        <w:t>р</w:t>
      </w:r>
      <w:proofErr w:type="gramEnd"/>
      <w:r w:rsidRPr="007556F2">
        <w:rPr>
          <w:rFonts w:ascii="Times New Roman" w:eastAsia="Times New Roman" w:hAnsi="Times New Roman" w:cs="Times New Roman"/>
          <w:sz w:val="24"/>
          <w:szCs w:val="24"/>
          <w:lang w:eastAsia="ru-RU"/>
        </w:rPr>
        <w:t>ік, мають право атестуватися до закінчення строку дії цього подовження.».</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7" w:name="n28"/>
      <w:bookmarkStart w:id="28" w:name="n30"/>
      <w:bookmarkEnd w:id="27"/>
      <w:bookmarkEnd w:id="28"/>
      <w:r w:rsidRPr="007556F2">
        <w:rPr>
          <w:rFonts w:ascii="Times New Roman" w:eastAsia="Times New Roman" w:hAnsi="Times New Roman" w:cs="Times New Roman"/>
          <w:sz w:val="24"/>
          <w:szCs w:val="24"/>
          <w:lang w:eastAsia="ru-RU"/>
        </w:rPr>
        <w:lastRenderedPageBreak/>
        <w:t>5. У Порядку проведення атестації лікарів, затвердженому наказом Міністерства охорони здоров’я України від 22 лютого 2019 року № 446, зареєстрованому в Міністерстві юстиції України 25 березня 2019 року за № 293/33264:</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1)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ідпункт 1 пункту 8 розділу І викласти в такій редакції:</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val="en-US" w:eastAsia="ru-RU"/>
        </w:rPr>
      </w:pPr>
      <w:r w:rsidRPr="007556F2">
        <w:rPr>
          <w:rFonts w:ascii="Times New Roman" w:eastAsia="Times New Roman" w:hAnsi="Times New Roman" w:cs="Times New Roman"/>
          <w:sz w:val="24"/>
          <w:szCs w:val="24"/>
          <w:lang w:eastAsia="ru-RU"/>
        </w:rPr>
        <w:t xml:space="preserve"> </w:t>
      </w:r>
      <w:r w:rsidRPr="007556F2">
        <w:rPr>
          <w:rFonts w:ascii="Times New Roman" w:eastAsia="Times New Roman" w:hAnsi="Times New Roman" w:cs="Times New Roman"/>
          <w:sz w:val="24"/>
          <w:szCs w:val="24"/>
          <w:lang w:val="en-US" w:eastAsia="ru-RU"/>
        </w:rPr>
        <w:t xml:space="preserve">«1) </w:t>
      </w:r>
      <w:r w:rsidRPr="007556F2">
        <w:rPr>
          <w:rFonts w:ascii="Times New Roman" w:eastAsia="Times New Roman" w:hAnsi="Times New Roman" w:cs="Times New Roman"/>
          <w:sz w:val="24"/>
          <w:szCs w:val="24"/>
          <w:lang w:eastAsia="ru-RU"/>
        </w:rPr>
        <w:t>проводить</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атестацію</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керівників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структурних</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підрозділів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з</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питань</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охорони</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здоров</w:t>
      </w:r>
      <w:r w:rsidRPr="007556F2">
        <w:rPr>
          <w:rFonts w:ascii="Times New Roman" w:eastAsia="Times New Roman" w:hAnsi="Times New Roman" w:cs="Times New Roman"/>
          <w:sz w:val="24"/>
          <w:szCs w:val="24"/>
          <w:lang w:val="en-US" w:eastAsia="ru-RU"/>
        </w:rPr>
        <w:t>’</w:t>
      </w:r>
      <w:r w:rsidRPr="007556F2">
        <w:rPr>
          <w:rFonts w:ascii="Times New Roman" w:eastAsia="Times New Roman" w:hAnsi="Times New Roman" w:cs="Times New Roman"/>
          <w:sz w:val="24"/>
          <w:szCs w:val="24"/>
          <w:lang w:eastAsia="ru-RU"/>
        </w:rPr>
        <w:t>я</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обласних</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Київської</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та</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Севастопольської</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міських</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державних</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адміністрацій</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та</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їхніх</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заступників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керівників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їхніх</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заступників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закладів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та</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установ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медико</w:t>
      </w:r>
      <w:r w:rsidRPr="007556F2">
        <w:rPr>
          <w:rFonts w:ascii="Times New Roman" w:eastAsia="Times New Roman" w:hAnsi="Times New Roman" w:cs="Times New Roman"/>
          <w:sz w:val="24"/>
          <w:szCs w:val="24"/>
          <w:lang w:val="en-US" w:eastAsia="ru-RU"/>
        </w:rPr>
        <w:t>-</w:t>
      </w:r>
      <w:r w:rsidRPr="007556F2">
        <w:rPr>
          <w:rFonts w:ascii="Times New Roman" w:eastAsia="Times New Roman" w:hAnsi="Times New Roman" w:cs="Times New Roman"/>
          <w:sz w:val="24"/>
          <w:szCs w:val="24"/>
          <w:lang w:eastAsia="ru-RU"/>
        </w:rPr>
        <w:t>профілактичного</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профілю</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керівників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їхніх</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заступників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спеціалістів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закладів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охорони</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здоров</w:t>
      </w:r>
      <w:r w:rsidRPr="007556F2">
        <w:rPr>
          <w:rFonts w:ascii="Times New Roman" w:eastAsia="Times New Roman" w:hAnsi="Times New Roman" w:cs="Times New Roman"/>
          <w:sz w:val="24"/>
          <w:szCs w:val="24"/>
          <w:lang w:val="en-US" w:eastAsia="ru-RU"/>
        </w:rPr>
        <w:t>’</w:t>
      </w:r>
      <w:r w:rsidRPr="007556F2">
        <w:rPr>
          <w:rFonts w:ascii="Times New Roman" w:eastAsia="Times New Roman" w:hAnsi="Times New Roman" w:cs="Times New Roman"/>
          <w:sz w:val="24"/>
          <w:szCs w:val="24"/>
          <w:lang w:eastAsia="ru-RU"/>
        </w:rPr>
        <w:t>я</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що</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входять</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до</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сфери</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управління</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Міністерства</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охорони</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здоров</w:t>
      </w:r>
      <w:r w:rsidRPr="007556F2">
        <w:rPr>
          <w:rFonts w:ascii="Times New Roman" w:eastAsia="Times New Roman" w:hAnsi="Times New Roman" w:cs="Times New Roman"/>
          <w:sz w:val="24"/>
          <w:szCs w:val="24"/>
          <w:lang w:val="en-US" w:eastAsia="ru-RU"/>
        </w:rPr>
        <w:t>’</w:t>
      </w:r>
      <w:r w:rsidRPr="007556F2">
        <w:rPr>
          <w:rFonts w:ascii="Times New Roman" w:eastAsia="Times New Roman" w:hAnsi="Times New Roman" w:cs="Times New Roman"/>
          <w:sz w:val="24"/>
          <w:szCs w:val="24"/>
          <w:lang w:eastAsia="ru-RU"/>
        </w:rPr>
        <w:t>я</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України</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керівників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їхніх</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заступників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центрів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бюро</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медико</w:t>
      </w:r>
      <w:r w:rsidRPr="007556F2">
        <w:rPr>
          <w:rFonts w:ascii="Times New Roman" w:eastAsia="Times New Roman" w:hAnsi="Times New Roman" w:cs="Times New Roman"/>
          <w:sz w:val="24"/>
          <w:szCs w:val="24"/>
          <w:lang w:val="en-US" w:eastAsia="ru-RU"/>
        </w:rPr>
        <w:t>-</w:t>
      </w:r>
      <w:r w:rsidRPr="007556F2">
        <w:rPr>
          <w:rFonts w:ascii="Times New Roman" w:eastAsia="Times New Roman" w:hAnsi="Times New Roman" w:cs="Times New Roman"/>
          <w:sz w:val="24"/>
          <w:szCs w:val="24"/>
          <w:lang w:eastAsia="ru-RU"/>
        </w:rPr>
        <w:t>соціальної</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експертизи</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лікарів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медико</w:t>
      </w:r>
      <w:r w:rsidRPr="007556F2">
        <w:rPr>
          <w:rFonts w:ascii="Times New Roman" w:eastAsia="Times New Roman" w:hAnsi="Times New Roman" w:cs="Times New Roman"/>
          <w:sz w:val="24"/>
          <w:szCs w:val="24"/>
          <w:lang w:val="en-US" w:eastAsia="ru-RU"/>
        </w:rPr>
        <w:t>-</w:t>
      </w:r>
      <w:r w:rsidRPr="007556F2">
        <w:rPr>
          <w:rFonts w:ascii="Times New Roman" w:eastAsia="Times New Roman" w:hAnsi="Times New Roman" w:cs="Times New Roman"/>
          <w:sz w:val="24"/>
          <w:szCs w:val="24"/>
          <w:lang w:eastAsia="ru-RU"/>
        </w:rPr>
        <w:t>соціальних</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експертних</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комісій</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та</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лікарів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підприємств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установ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організацій</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що</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входять</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до</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сфери</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управління</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Міністерства</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охорони</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здоров</w:t>
      </w:r>
      <w:r w:rsidRPr="007556F2">
        <w:rPr>
          <w:rFonts w:ascii="Times New Roman" w:eastAsia="Times New Roman" w:hAnsi="Times New Roman" w:cs="Times New Roman"/>
          <w:sz w:val="24"/>
          <w:szCs w:val="24"/>
          <w:lang w:val="en-US" w:eastAsia="ru-RU"/>
        </w:rPr>
        <w:t>’</w:t>
      </w:r>
      <w:r w:rsidRPr="007556F2">
        <w:rPr>
          <w:rFonts w:ascii="Times New Roman" w:eastAsia="Times New Roman" w:hAnsi="Times New Roman" w:cs="Times New Roman"/>
          <w:sz w:val="24"/>
          <w:szCs w:val="24"/>
          <w:lang w:eastAsia="ru-RU"/>
        </w:rPr>
        <w:t>я</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України</w:t>
      </w:r>
      <w:r w:rsidRPr="007556F2">
        <w:rPr>
          <w:rFonts w:ascii="Times New Roman" w:eastAsia="Times New Roman" w:hAnsi="Times New Roman" w:cs="Times New Roman"/>
          <w:sz w:val="24"/>
          <w:szCs w:val="24"/>
          <w:lang w:val="en-US" w:eastAsia="ru-RU"/>
        </w:rPr>
        <w:t>.»;</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29" w:name="n31"/>
      <w:bookmarkEnd w:id="29"/>
      <w:r w:rsidRPr="007556F2">
        <w:rPr>
          <w:rFonts w:ascii="Times New Roman" w:eastAsia="Times New Roman" w:hAnsi="Times New Roman" w:cs="Times New Roman"/>
          <w:sz w:val="24"/>
          <w:szCs w:val="24"/>
          <w:lang w:eastAsia="ru-RU"/>
        </w:rPr>
        <w:t>2) пункт 10 розділу І доповнити абзацами другим та треті</w:t>
      </w:r>
      <w:proofErr w:type="gramStart"/>
      <w:r w:rsidRPr="007556F2">
        <w:rPr>
          <w:rFonts w:ascii="Times New Roman" w:eastAsia="Times New Roman" w:hAnsi="Times New Roman" w:cs="Times New Roman"/>
          <w:sz w:val="24"/>
          <w:szCs w:val="24"/>
          <w:lang w:eastAsia="ru-RU"/>
        </w:rPr>
        <w:t>м</w:t>
      </w:r>
      <w:proofErr w:type="gramEnd"/>
      <w:r w:rsidRPr="007556F2">
        <w:rPr>
          <w:rFonts w:ascii="Times New Roman" w:eastAsia="Times New Roman" w:hAnsi="Times New Roman" w:cs="Times New Roman"/>
          <w:sz w:val="24"/>
          <w:szCs w:val="24"/>
          <w:lang w:eastAsia="ru-RU"/>
        </w:rPr>
        <w:t xml:space="preserve"> такого змісту:</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0" w:name="n32"/>
      <w:bookmarkEnd w:id="30"/>
      <w:r w:rsidRPr="007556F2">
        <w:rPr>
          <w:rFonts w:ascii="Times New Roman" w:eastAsia="Times New Roman" w:hAnsi="Times New Roman" w:cs="Times New Roman"/>
          <w:sz w:val="24"/>
          <w:szCs w:val="24"/>
          <w:lang w:eastAsia="ru-RU"/>
        </w:rPr>
        <w:t xml:space="preserve">«Графік засідань атестаційних комісій розміщується на офіційному вебсайті закладу вищої медичної освіти або Міністерства охорони здоров’я України, Міністерства охорони здоров’я Автономної Республіки Крим, структурних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ідрозділів з питань охорони здоров’я обласних, Київської та Севастопольської міських державних адміністрацій, при яких створені комі</w:t>
      </w:r>
      <w:proofErr w:type="gramStart"/>
      <w:r w:rsidRPr="007556F2">
        <w:rPr>
          <w:rFonts w:ascii="Times New Roman" w:eastAsia="Times New Roman" w:hAnsi="Times New Roman" w:cs="Times New Roman"/>
          <w:sz w:val="24"/>
          <w:szCs w:val="24"/>
          <w:lang w:eastAsia="ru-RU"/>
        </w:rPr>
        <w:t>с</w:t>
      </w:r>
      <w:proofErr w:type="gramEnd"/>
      <w:r w:rsidRPr="007556F2">
        <w:rPr>
          <w:rFonts w:ascii="Times New Roman" w:eastAsia="Times New Roman" w:hAnsi="Times New Roman" w:cs="Times New Roman"/>
          <w:sz w:val="24"/>
          <w:szCs w:val="24"/>
          <w:lang w:eastAsia="ru-RU"/>
        </w:rPr>
        <w:t>ії.</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1" w:name="n33"/>
      <w:bookmarkEnd w:id="31"/>
      <w:r w:rsidRPr="007556F2">
        <w:rPr>
          <w:rFonts w:ascii="Times New Roman" w:eastAsia="Times New Roman" w:hAnsi="Times New Roman" w:cs="Times New Roman"/>
          <w:sz w:val="24"/>
          <w:szCs w:val="24"/>
          <w:lang w:eastAsia="ru-RU"/>
        </w:rPr>
        <w:t xml:space="preserve">У разі зміни графіку засідань атестаційних комісій секретар комісії зобов’язаний повідомити осіб, які проходять атестацію, про зміни в графіку не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ізніше ніж за три дні до дати проведення засідання, надіславши оновлений графік на їх електронні адреси.»;</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2" w:name="n34"/>
      <w:bookmarkEnd w:id="32"/>
      <w:r w:rsidRPr="007556F2">
        <w:rPr>
          <w:rFonts w:ascii="Times New Roman" w:eastAsia="Times New Roman" w:hAnsi="Times New Roman" w:cs="Times New Roman"/>
          <w:sz w:val="24"/>
          <w:szCs w:val="24"/>
          <w:lang w:eastAsia="ru-RU"/>
        </w:rPr>
        <w:t>У зв’язку з цим абзац другий вважати абзацом четвертим.</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3" w:name="n35"/>
      <w:bookmarkEnd w:id="33"/>
      <w:r w:rsidRPr="007556F2">
        <w:rPr>
          <w:rFonts w:ascii="Times New Roman" w:eastAsia="Times New Roman" w:hAnsi="Times New Roman" w:cs="Times New Roman"/>
          <w:sz w:val="24"/>
          <w:szCs w:val="24"/>
          <w:lang w:eastAsia="ru-RU"/>
        </w:rPr>
        <w:t xml:space="preserve">3) абзац другий пункту 11 розділу I викласти </w:t>
      </w:r>
      <w:proofErr w:type="gramStart"/>
      <w:r w:rsidRPr="007556F2">
        <w:rPr>
          <w:rFonts w:ascii="Times New Roman" w:eastAsia="Times New Roman" w:hAnsi="Times New Roman" w:cs="Times New Roman"/>
          <w:sz w:val="24"/>
          <w:szCs w:val="24"/>
          <w:lang w:eastAsia="ru-RU"/>
        </w:rPr>
        <w:t>в</w:t>
      </w:r>
      <w:proofErr w:type="gramEnd"/>
      <w:r w:rsidRPr="007556F2">
        <w:rPr>
          <w:rFonts w:ascii="Times New Roman" w:eastAsia="Times New Roman" w:hAnsi="Times New Roman" w:cs="Times New Roman"/>
          <w:sz w:val="24"/>
          <w:szCs w:val="24"/>
          <w:lang w:eastAsia="ru-RU"/>
        </w:rPr>
        <w:t xml:space="preserve"> такій редакції:</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4" w:name="n36"/>
      <w:bookmarkEnd w:id="34"/>
      <w:r w:rsidRPr="007556F2">
        <w:rPr>
          <w:rFonts w:ascii="Times New Roman" w:eastAsia="Times New Roman" w:hAnsi="Times New Roman" w:cs="Times New Roman"/>
          <w:sz w:val="24"/>
          <w:szCs w:val="24"/>
          <w:lang w:eastAsia="ru-RU"/>
        </w:rPr>
        <w:t xml:space="preserve">«Особи, яким присвоєно кваліфікаційну категорію, проходять атестацію на її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 xml:space="preserve">ідтвердження один раз на п’ять років. За бажанням лікаря, за наявності стажу роботи за спеціальністю відповідно до вимог, визначених пунктом 4 розділу III цього порядку, та за умови, якщо лікар демонструє в особистому освітньому портфоліо </w:t>
      </w:r>
      <w:proofErr w:type="gramStart"/>
      <w:r w:rsidRPr="007556F2">
        <w:rPr>
          <w:rFonts w:ascii="Times New Roman" w:eastAsia="Times New Roman" w:hAnsi="Times New Roman" w:cs="Times New Roman"/>
          <w:sz w:val="24"/>
          <w:szCs w:val="24"/>
          <w:lang w:eastAsia="ru-RU"/>
        </w:rPr>
        <w:t>р</w:t>
      </w:r>
      <w:proofErr w:type="gramEnd"/>
      <w:r w:rsidRPr="007556F2">
        <w:rPr>
          <w:rFonts w:ascii="Times New Roman" w:eastAsia="Times New Roman" w:hAnsi="Times New Roman" w:cs="Times New Roman"/>
          <w:sz w:val="24"/>
          <w:szCs w:val="24"/>
          <w:lang w:eastAsia="ru-RU"/>
        </w:rPr>
        <w:t xml:space="preserve">ізноманітні види діяльності відповідно до додатку 5 до цього порядку та вдвічі перевищує мінімальні вимоги щодо кількості балів безперервного професійного розвитку за рік, атестація на присвоєння наступної кваліфікаційної категорії може бути проведена через менший строк, але не раніше ніж через один </w:t>
      </w:r>
      <w:proofErr w:type="gramStart"/>
      <w:r w:rsidRPr="007556F2">
        <w:rPr>
          <w:rFonts w:ascii="Times New Roman" w:eastAsia="Times New Roman" w:hAnsi="Times New Roman" w:cs="Times New Roman"/>
          <w:sz w:val="24"/>
          <w:szCs w:val="24"/>
          <w:lang w:eastAsia="ru-RU"/>
        </w:rPr>
        <w:t>р</w:t>
      </w:r>
      <w:proofErr w:type="gramEnd"/>
      <w:r w:rsidRPr="007556F2">
        <w:rPr>
          <w:rFonts w:ascii="Times New Roman" w:eastAsia="Times New Roman" w:hAnsi="Times New Roman" w:cs="Times New Roman"/>
          <w:sz w:val="24"/>
          <w:szCs w:val="24"/>
          <w:lang w:eastAsia="ru-RU"/>
        </w:rPr>
        <w:t>ік з дати попередньої атестації. У разі позачергової атестації термін наступної атестації встановлюється через п’ять років»;</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5" w:name="n37"/>
      <w:bookmarkStart w:id="36" w:name="n43"/>
      <w:bookmarkEnd w:id="35"/>
      <w:bookmarkEnd w:id="36"/>
      <w:r w:rsidRPr="007556F2">
        <w:rPr>
          <w:rFonts w:ascii="Times New Roman" w:eastAsia="Times New Roman" w:hAnsi="Times New Roman" w:cs="Times New Roman"/>
          <w:sz w:val="24"/>
          <w:szCs w:val="24"/>
          <w:lang w:eastAsia="ru-RU"/>
        </w:rPr>
        <w:t xml:space="preserve">4) абзац третій пункту 2 розділу </w:t>
      </w:r>
      <w:r w:rsidRPr="007556F2">
        <w:rPr>
          <w:rFonts w:ascii="Times New Roman" w:eastAsia="Times New Roman" w:hAnsi="Times New Roman" w:cs="Times New Roman"/>
          <w:sz w:val="24"/>
          <w:szCs w:val="24"/>
          <w:lang w:val="en-US" w:eastAsia="ru-RU"/>
        </w:rPr>
        <w:t>II</w:t>
      </w:r>
      <w:r w:rsidRPr="007556F2">
        <w:rPr>
          <w:rFonts w:ascii="Times New Roman" w:eastAsia="Times New Roman" w:hAnsi="Times New Roman" w:cs="Times New Roman"/>
          <w:sz w:val="24"/>
          <w:szCs w:val="24"/>
          <w:lang w:eastAsia="ru-RU"/>
        </w:rPr>
        <w:t xml:space="preserve">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ісля слів «та профспілок (за їхньою згодою)» доповнити словами «, представники структурних підрозділів з питань охорони здоров’я обласних, Київської та Севастопольської міських державних адміністрацій (за їхньою згодою)»;</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5) у тексті абзацу першого пункту 2 розділу </w:t>
      </w:r>
      <w:r w:rsidRPr="007556F2">
        <w:rPr>
          <w:rFonts w:ascii="Times New Roman" w:eastAsia="Times New Roman" w:hAnsi="Times New Roman" w:cs="Times New Roman"/>
          <w:sz w:val="24"/>
          <w:szCs w:val="24"/>
          <w:lang w:val="en-US" w:eastAsia="ru-RU"/>
        </w:rPr>
        <w:t>III</w:t>
      </w:r>
      <w:r w:rsidRPr="007556F2">
        <w:rPr>
          <w:rFonts w:ascii="Times New Roman" w:eastAsia="Times New Roman" w:hAnsi="Times New Roman" w:cs="Times New Roman"/>
          <w:sz w:val="24"/>
          <w:szCs w:val="24"/>
          <w:lang w:eastAsia="ru-RU"/>
        </w:rPr>
        <w:t xml:space="preserve"> слова «за два місяці» замінити словами «не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ізніш як за місяць»;</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6) пункт 5 розділу </w:t>
      </w:r>
      <w:r w:rsidRPr="007556F2">
        <w:rPr>
          <w:rFonts w:ascii="Times New Roman" w:eastAsia="Times New Roman" w:hAnsi="Times New Roman" w:cs="Times New Roman"/>
          <w:sz w:val="24"/>
          <w:szCs w:val="24"/>
          <w:lang w:val="en-US" w:eastAsia="ru-RU"/>
        </w:rPr>
        <w:t>III</w:t>
      </w:r>
      <w:r w:rsidRPr="007556F2">
        <w:rPr>
          <w:rFonts w:ascii="Times New Roman" w:eastAsia="Times New Roman" w:hAnsi="Times New Roman" w:cs="Times New Roman"/>
          <w:sz w:val="24"/>
          <w:szCs w:val="24"/>
          <w:lang w:eastAsia="ru-RU"/>
        </w:rPr>
        <w:t xml:space="preserve"> викласти </w:t>
      </w:r>
      <w:proofErr w:type="gramStart"/>
      <w:r w:rsidRPr="007556F2">
        <w:rPr>
          <w:rFonts w:ascii="Times New Roman" w:eastAsia="Times New Roman" w:hAnsi="Times New Roman" w:cs="Times New Roman"/>
          <w:sz w:val="24"/>
          <w:szCs w:val="24"/>
          <w:lang w:eastAsia="ru-RU"/>
        </w:rPr>
        <w:t>в</w:t>
      </w:r>
      <w:proofErr w:type="gramEnd"/>
      <w:r w:rsidRPr="007556F2">
        <w:rPr>
          <w:rFonts w:ascii="Times New Roman" w:eastAsia="Times New Roman" w:hAnsi="Times New Roman" w:cs="Times New Roman"/>
          <w:sz w:val="24"/>
          <w:szCs w:val="24"/>
          <w:lang w:eastAsia="ru-RU"/>
        </w:rPr>
        <w:t xml:space="preserve"> такій редакції:</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«5. Присвоєння кваліфікаційних категорій рекомендовано здійснювати у такій </w:t>
      </w:r>
      <w:proofErr w:type="gramStart"/>
      <w:r w:rsidRPr="007556F2">
        <w:rPr>
          <w:rFonts w:ascii="Times New Roman" w:eastAsia="Times New Roman" w:hAnsi="Times New Roman" w:cs="Times New Roman"/>
          <w:sz w:val="24"/>
          <w:szCs w:val="24"/>
          <w:lang w:eastAsia="ru-RU"/>
        </w:rPr>
        <w:t>посл</w:t>
      </w:r>
      <w:proofErr w:type="gramEnd"/>
      <w:r w:rsidRPr="007556F2">
        <w:rPr>
          <w:rFonts w:ascii="Times New Roman" w:eastAsia="Times New Roman" w:hAnsi="Times New Roman" w:cs="Times New Roman"/>
          <w:sz w:val="24"/>
          <w:szCs w:val="24"/>
          <w:lang w:eastAsia="ru-RU"/>
        </w:rPr>
        <w:t>ідовності: друга, перша, вища.»;</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7) </w:t>
      </w:r>
      <w:proofErr w:type="gramStart"/>
      <w:r w:rsidRPr="007556F2">
        <w:rPr>
          <w:rFonts w:ascii="Times New Roman" w:eastAsia="Times New Roman" w:hAnsi="Times New Roman" w:cs="Times New Roman"/>
          <w:sz w:val="24"/>
          <w:szCs w:val="24"/>
          <w:lang w:eastAsia="ru-RU"/>
        </w:rPr>
        <w:t>у</w:t>
      </w:r>
      <w:proofErr w:type="gramEnd"/>
      <w:r w:rsidRPr="007556F2">
        <w:rPr>
          <w:rFonts w:ascii="Times New Roman" w:eastAsia="Times New Roman" w:hAnsi="Times New Roman" w:cs="Times New Roman"/>
          <w:sz w:val="24"/>
          <w:szCs w:val="24"/>
          <w:lang w:eastAsia="ru-RU"/>
        </w:rPr>
        <w:t xml:space="preserve"> </w:t>
      </w:r>
      <w:proofErr w:type="gramStart"/>
      <w:r w:rsidRPr="007556F2">
        <w:rPr>
          <w:rFonts w:ascii="Times New Roman" w:eastAsia="Times New Roman" w:hAnsi="Times New Roman" w:cs="Times New Roman"/>
          <w:sz w:val="24"/>
          <w:szCs w:val="24"/>
          <w:lang w:eastAsia="ru-RU"/>
        </w:rPr>
        <w:t>пункт</w:t>
      </w:r>
      <w:proofErr w:type="gramEnd"/>
      <w:r w:rsidRPr="007556F2">
        <w:rPr>
          <w:rFonts w:ascii="Times New Roman" w:eastAsia="Times New Roman" w:hAnsi="Times New Roman" w:cs="Times New Roman"/>
          <w:sz w:val="24"/>
          <w:szCs w:val="24"/>
          <w:lang w:eastAsia="ru-RU"/>
        </w:rPr>
        <w:t xml:space="preserve">і 2 розділу </w:t>
      </w:r>
      <w:r w:rsidRPr="007556F2">
        <w:rPr>
          <w:rFonts w:ascii="Times New Roman" w:eastAsia="Times New Roman" w:hAnsi="Times New Roman" w:cs="Times New Roman"/>
          <w:sz w:val="24"/>
          <w:szCs w:val="24"/>
          <w:lang w:val="en-US" w:eastAsia="ru-RU"/>
        </w:rPr>
        <w:t>IV</w:t>
      </w:r>
      <w:r w:rsidRPr="007556F2">
        <w:rPr>
          <w:rFonts w:ascii="Times New Roman" w:eastAsia="Times New Roman" w:hAnsi="Times New Roman" w:cs="Times New Roman"/>
          <w:sz w:val="24"/>
          <w:szCs w:val="24"/>
          <w:lang w:eastAsia="ru-RU"/>
        </w:rPr>
        <w:t xml:space="preserve"> слова «за два місяці» замінити словами «за місяць»;</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8) пункт 3 розділу </w:t>
      </w:r>
      <w:r w:rsidRPr="007556F2">
        <w:rPr>
          <w:rFonts w:ascii="Times New Roman" w:eastAsia="Times New Roman" w:hAnsi="Times New Roman" w:cs="Times New Roman"/>
          <w:sz w:val="24"/>
          <w:szCs w:val="24"/>
          <w:lang w:val="en-US" w:eastAsia="ru-RU"/>
        </w:rPr>
        <w:t>V</w:t>
      </w:r>
      <w:r w:rsidRPr="007556F2">
        <w:rPr>
          <w:rFonts w:ascii="Times New Roman" w:eastAsia="Times New Roman" w:hAnsi="Times New Roman" w:cs="Times New Roman"/>
          <w:sz w:val="24"/>
          <w:szCs w:val="24"/>
          <w:lang w:eastAsia="ru-RU"/>
        </w:rPr>
        <w:t xml:space="preserve"> доповнити новим абзацом такого змісту:</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val="en-US" w:eastAsia="ru-RU"/>
        </w:rPr>
      </w:pPr>
      <w:r w:rsidRPr="007556F2">
        <w:rPr>
          <w:rFonts w:ascii="Times New Roman" w:eastAsia="Times New Roman" w:hAnsi="Times New Roman" w:cs="Times New Roman"/>
          <w:sz w:val="24"/>
          <w:szCs w:val="24"/>
          <w:lang w:eastAsia="ru-RU"/>
        </w:rPr>
        <w:lastRenderedPageBreak/>
        <w:t xml:space="preserve"> </w:t>
      </w:r>
      <w:r w:rsidRPr="007556F2">
        <w:rPr>
          <w:rFonts w:ascii="Times New Roman" w:eastAsia="Times New Roman" w:hAnsi="Times New Roman" w:cs="Times New Roman"/>
          <w:sz w:val="24"/>
          <w:szCs w:val="24"/>
          <w:lang w:val="en-US" w:eastAsia="ru-RU"/>
        </w:rPr>
        <w:t>«</w:t>
      </w:r>
      <w:r w:rsidRPr="007556F2">
        <w:rPr>
          <w:rFonts w:ascii="Times New Roman" w:eastAsia="Times New Roman" w:hAnsi="Times New Roman" w:cs="Times New Roman"/>
          <w:sz w:val="24"/>
          <w:szCs w:val="24"/>
          <w:lang w:eastAsia="ru-RU"/>
        </w:rPr>
        <w:t>За</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види</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діяльності</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які</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не</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стосуються</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відповідної</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лікарської</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спеціальності</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або</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спеціальностей</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лікаря</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враховуються</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не</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більше</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ніж</w:t>
      </w:r>
      <w:r w:rsidRPr="007556F2">
        <w:rPr>
          <w:rFonts w:ascii="Times New Roman" w:eastAsia="Times New Roman" w:hAnsi="Times New Roman" w:cs="Times New Roman"/>
          <w:sz w:val="24"/>
          <w:szCs w:val="24"/>
          <w:lang w:val="en-US" w:eastAsia="ru-RU"/>
        </w:rPr>
        <w:t xml:space="preserve"> 8 </w:t>
      </w:r>
      <w:r w:rsidRPr="007556F2">
        <w:rPr>
          <w:rFonts w:ascii="Times New Roman" w:eastAsia="Times New Roman" w:hAnsi="Times New Roman" w:cs="Times New Roman"/>
          <w:sz w:val="24"/>
          <w:szCs w:val="24"/>
          <w:lang w:eastAsia="ru-RU"/>
        </w:rPr>
        <w:t>балів</w:t>
      </w:r>
      <w:r w:rsidRPr="007556F2">
        <w:rPr>
          <w:rFonts w:ascii="Times New Roman" w:eastAsia="Times New Roman" w:hAnsi="Times New Roman" w:cs="Times New Roman"/>
          <w:sz w:val="24"/>
          <w:szCs w:val="24"/>
          <w:lang w:val="en-US" w:eastAsia="ru-RU"/>
        </w:rPr>
        <w:t xml:space="preserve"> </w:t>
      </w:r>
      <w:r w:rsidRPr="007556F2">
        <w:rPr>
          <w:rFonts w:ascii="Times New Roman" w:eastAsia="Times New Roman" w:hAnsi="Times New Roman" w:cs="Times New Roman"/>
          <w:sz w:val="24"/>
          <w:szCs w:val="24"/>
          <w:lang w:eastAsia="ru-RU"/>
        </w:rPr>
        <w:t>щорічно</w:t>
      </w:r>
      <w:proofErr w:type="gramStart"/>
      <w:r w:rsidRPr="007556F2">
        <w:rPr>
          <w:rFonts w:ascii="Times New Roman" w:eastAsia="Times New Roman" w:hAnsi="Times New Roman" w:cs="Times New Roman"/>
          <w:sz w:val="24"/>
          <w:szCs w:val="24"/>
          <w:lang w:val="en-US" w:eastAsia="ru-RU"/>
        </w:rPr>
        <w:t>.»</w:t>
      </w:r>
      <w:proofErr w:type="gramEnd"/>
      <w:r w:rsidRPr="007556F2">
        <w:rPr>
          <w:rFonts w:ascii="Times New Roman" w:eastAsia="Times New Roman" w:hAnsi="Times New Roman" w:cs="Times New Roman"/>
          <w:sz w:val="24"/>
          <w:szCs w:val="24"/>
          <w:lang w:val="en-US" w:eastAsia="ru-RU"/>
        </w:rPr>
        <w:t>;</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7" w:name="n44"/>
      <w:bookmarkEnd w:id="37"/>
      <w:r w:rsidRPr="007556F2">
        <w:rPr>
          <w:rFonts w:ascii="Times New Roman" w:eastAsia="Times New Roman" w:hAnsi="Times New Roman" w:cs="Times New Roman"/>
          <w:sz w:val="24"/>
          <w:szCs w:val="24"/>
          <w:lang w:eastAsia="ru-RU"/>
        </w:rPr>
        <w:t xml:space="preserve">9) пункт 6 розділу V викласти </w:t>
      </w:r>
      <w:proofErr w:type="gramStart"/>
      <w:r w:rsidRPr="007556F2">
        <w:rPr>
          <w:rFonts w:ascii="Times New Roman" w:eastAsia="Times New Roman" w:hAnsi="Times New Roman" w:cs="Times New Roman"/>
          <w:sz w:val="24"/>
          <w:szCs w:val="24"/>
          <w:lang w:eastAsia="ru-RU"/>
        </w:rPr>
        <w:t>в</w:t>
      </w:r>
      <w:proofErr w:type="gramEnd"/>
      <w:r w:rsidRPr="007556F2">
        <w:rPr>
          <w:rFonts w:ascii="Times New Roman" w:eastAsia="Times New Roman" w:hAnsi="Times New Roman" w:cs="Times New Roman"/>
          <w:sz w:val="24"/>
          <w:szCs w:val="24"/>
          <w:lang w:eastAsia="ru-RU"/>
        </w:rPr>
        <w:t xml:space="preserve"> такій редакції:</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8" w:name="n45"/>
      <w:bookmarkEnd w:id="38"/>
      <w:r w:rsidRPr="007556F2">
        <w:rPr>
          <w:rFonts w:ascii="Times New Roman" w:eastAsia="Times New Roman" w:hAnsi="Times New Roman" w:cs="Times New Roman"/>
          <w:sz w:val="24"/>
          <w:szCs w:val="24"/>
          <w:lang w:eastAsia="ru-RU"/>
        </w:rPr>
        <w:t xml:space="preserve">«6. Особисте освітнє портфоліо за відповідний </w:t>
      </w:r>
      <w:proofErr w:type="gramStart"/>
      <w:r w:rsidRPr="007556F2">
        <w:rPr>
          <w:rFonts w:ascii="Times New Roman" w:eastAsia="Times New Roman" w:hAnsi="Times New Roman" w:cs="Times New Roman"/>
          <w:sz w:val="24"/>
          <w:szCs w:val="24"/>
          <w:lang w:eastAsia="ru-RU"/>
        </w:rPr>
        <w:t>р</w:t>
      </w:r>
      <w:proofErr w:type="gramEnd"/>
      <w:r w:rsidRPr="007556F2">
        <w:rPr>
          <w:rFonts w:ascii="Times New Roman" w:eastAsia="Times New Roman" w:hAnsi="Times New Roman" w:cs="Times New Roman"/>
          <w:sz w:val="24"/>
          <w:szCs w:val="24"/>
          <w:lang w:eastAsia="ru-RU"/>
        </w:rPr>
        <w:t>ічний період подається лікарем для щорічної перевірки до відділу кадрів за місцем роботи до 01 березня.</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39" w:name="n46"/>
      <w:bookmarkEnd w:id="39"/>
      <w:r w:rsidRPr="007556F2">
        <w:rPr>
          <w:rFonts w:ascii="Times New Roman" w:eastAsia="Times New Roman" w:hAnsi="Times New Roman" w:cs="Times New Roman"/>
          <w:sz w:val="24"/>
          <w:szCs w:val="24"/>
          <w:lang w:eastAsia="ru-RU"/>
        </w:rPr>
        <w:t xml:space="preserve">У 2021 році строк подання особистого освітнього портфоліо подовжується на </w:t>
      </w:r>
      <w:proofErr w:type="gramStart"/>
      <w:r w:rsidRPr="007556F2">
        <w:rPr>
          <w:rFonts w:ascii="Times New Roman" w:eastAsia="Times New Roman" w:hAnsi="Times New Roman" w:cs="Times New Roman"/>
          <w:sz w:val="24"/>
          <w:szCs w:val="24"/>
          <w:lang w:eastAsia="ru-RU"/>
        </w:rPr>
        <w:t>м</w:t>
      </w:r>
      <w:proofErr w:type="gramEnd"/>
      <w:r w:rsidRPr="007556F2">
        <w:rPr>
          <w:rFonts w:ascii="Times New Roman" w:eastAsia="Times New Roman" w:hAnsi="Times New Roman" w:cs="Times New Roman"/>
          <w:sz w:val="24"/>
          <w:szCs w:val="24"/>
          <w:lang w:eastAsia="ru-RU"/>
        </w:rPr>
        <w:t>ісяць з дати набрання чинності цим наказом.</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0" w:name="n47"/>
      <w:bookmarkEnd w:id="40"/>
      <w:r w:rsidRPr="007556F2">
        <w:rPr>
          <w:rFonts w:ascii="Times New Roman" w:eastAsia="Times New Roman" w:hAnsi="Times New Roman" w:cs="Times New Roman"/>
          <w:sz w:val="24"/>
          <w:szCs w:val="24"/>
          <w:lang w:eastAsia="ru-RU"/>
        </w:rPr>
        <w:t xml:space="preserve">В особистому освітньому портфоліо </w:t>
      </w:r>
      <w:proofErr w:type="gramStart"/>
      <w:r w:rsidRPr="007556F2">
        <w:rPr>
          <w:rFonts w:ascii="Times New Roman" w:eastAsia="Times New Roman" w:hAnsi="Times New Roman" w:cs="Times New Roman"/>
          <w:sz w:val="24"/>
          <w:szCs w:val="24"/>
          <w:lang w:eastAsia="ru-RU"/>
        </w:rPr>
        <w:t>л</w:t>
      </w:r>
      <w:proofErr w:type="gramEnd"/>
      <w:r w:rsidRPr="007556F2">
        <w:rPr>
          <w:rFonts w:ascii="Times New Roman" w:eastAsia="Times New Roman" w:hAnsi="Times New Roman" w:cs="Times New Roman"/>
          <w:sz w:val="24"/>
          <w:szCs w:val="24"/>
          <w:lang w:eastAsia="ru-RU"/>
        </w:rPr>
        <w:t>ікар вказує свої контактні дані (телефон, адресу електронної пошти).</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1" w:name="n48"/>
      <w:bookmarkEnd w:id="41"/>
      <w:r w:rsidRPr="007556F2">
        <w:rPr>
          <w:rFonts w:ascii="Times New Roman" w:eastAsia="Times New Roman" w:hAnsi="Times New Roman" w:cs="Times New Roman"/>
          <w:sz w:val="24"/>
          <w:szCs w:val="24"/>
          <w:lang w:eastAsia="ru-RU"/>
        </w:rPr>
        <w:t xml:space="preserve">Всі лікарі, які здійснюють професійну діяльність, зобов’язані щороку подавати на перевірку своє освітнє портфоліо та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ідтверджувати щонайменше 50 балів. Лікар може декларувати необмежену кількість балів, але під час атестації враховується наявність мінімальної кількості балів.</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2" w:name="n49"/>
      <w:bookmarkEnd w:id="42"/>
      <w:r w:rsidRPr="007556F2">
        <w:rPr>
          <w:rFonts w:ascii="Times New Roman" w:eastAsia="Times New Roman" w:hAnsi="Times New Roman" w:cs="Times New Roman"/>
          <w:sz w:val="24"/>
          <w:szCs w:val="24"/>
          <w:lang w:eastAsia="ru-RU"/>
        </w:rPr>
        <w:t>Особисте освітнє портфолі</w:t>
      </w:r>
      <w:proofErr w:type="gramStart"/>
      <w:r w:rsidRPr="007556F2">
        <w:rPr>
          <w:rFonts w:ascii="Times New Roman" w:eastAsia="Times New Roman" w:hAnsi="Times New Roman" w:cs="Times New Roman"/>
          <w:sz w:val="24"/>
          <w:szCs w:val="24"/>
          <w:lang w:eastAsia="ru-RU"/>
        </w:rPr>
        <w:t>о</w:t>
      </w:r>
      <w:proofErr w:type="gramEnd"/>
      <w:r w:rsidRPr="007556F2">
        <w:rPr>
          <w:rFonts w:ascii="Times New Roman" w:eastAsia="Times New Roman" w:hAnsi="Times New Roman" w:cs="Times New Roman"/>
          <w:sz w:val="24"/>
          <w:szCs w:val="24"/>
          <w:lang w:eastAsia="ru-RU"/>
        </w:rPr>
        <w:t xml:space="preserve"> за результатами проходження безперервного професійного розвитку створюється для кожної спеціальності, за якою лікар проходить атестацію.</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3" w:name="n50"/>
      <w:bookmarkEnd w:id="43"/>
      <w:r w:rsidRPr="007556F2">
        <w:rPr>
          <w:rFonts w:ascii="Times New Roman" w:eastAsia="Times New Roman" w:hAnsi="Times New Roman" w:cs="Times New Roman"/>
          <w:sz w:val="24"/>
          <w:szCs w:val="24"/>
          <w:lang w:eastAsia="ru-RU"/>
        </w:rPr>
        <w:t xml:space="preserve">Лікар пред’являє оригінали документів, що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ідтверджують обліковані бали безперервного професійного розвитку на засіданні атестаційної комісії.</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4" w:name="n51"/>
      <w:bookmarkEnd w:id="44"/>
      <w:r w:rsidRPr="007556F2">
        <w:rPr>
          <w:rFonts w:ascii="Times New Roman" w:eastAsia="Times New Roman" w:hAnsi="Times New Roman" w:cs="Times New Roman"/>
          <w:sz w:val="24"/>
          <w:szCs w:val="24"/>
          <w:lang w:eastAsia="ru-RU"/>
        </w:rPr>
        <w:t>Особі, яка подала недостовірні дані про результати проходження безперервного професійного розвитку, атестаційна комі</w:t>
      </w:r>
      <w:proofErr w:type="gramStart"/>
      <w:r w:rsidRPr="007556F2">
        <w:rPr>
          <w:rFonts w:ascii="Times New Roman" w:eastAsia="Times New Roman" w:hAnsi="Times New Roman" w:cs="Times New Roman"/>
          <w:sz w:val="24"/>
          <w:szCs w:val="24"/>
          <w:lang w:eastAsia="ru-RU"/>
        </w:rPr>
        <w:t>с</w:t>
      </w:r>
      <w:proofErr w:type="gramEnd"/>
      <w:r w:rsidRPr="007556F2">
        <w:rPr>
          <w:rFonts w:ascii="Times New Roman" w:eastAsia="Times New Roman" w:hAnsi="Times New Roman" w:cs="Times New Roman"/>
          <w:sz w:val="24"/>
          <w:szCs w:val="24"/>
          <w:lang w:eastAsia="ru-RU"/>
        </w:rPr>
        <w:t>ія відмовляє в атестації.».</w:t>
      </w:r>
    </w:p>
    <w:p w:rsidR="007556F2" w:rsidRPr="007556F2" w:rsidRDefault="007556F2" w:rsidP="007556F2">
      <w:pPr>
        <w:shd w:val="clear" w:color="auto" w:fill="FFFFFF"/>
        <w:spacing w:after="150" w:line="240" w:lineRule="auto"/>
        <w:ind w:firstLine="450"/>
        <w:jc w:val="both"/>
        <w:rPr>
          <w:rFonts w:ascii="Times New Roman" w:eastAsia="Times New Roman" w:hAnsi="Times New Roman" w:cs="Times New Roman"/>
          <w:sz w:val="24"/>
          <w:szCs w:val="24"/>
          <w:lang w:eastAsia="ru-RU"/>
        </w:rPr>
      </w:pPr>
      <w:bookmarkStart w:id="45" w:name="n52"/>
      <w:bookmarkEnd w:id="45"/>
      <w:r w:rsidRPr="007556F2">
        <w:rPr>
          <w:rFonts w:ascii="Times New Roman" w:eastAsia="Times New Roman" w:hAnsi="Times New Roman" w:cs="Times New Roman"/>
          <w:sz w:val="24"/>
          <w:szCs w:val="24"/>
          <w:lang w:eastAsia="ru-RU"/>
        </w:rPr>
        <w:t>10) додаток 5 викласти в такій редакції:</w:t>
      </w:r>
    </w:p>
    <w:p w:rsidR="007556F2" w:rsidRPr="007556F2" w:rsidRDefault="007556F2" w:rsidP="007556F2">
      <w:pPr>
        <w:shd w:val="clear" w:color="auto" w:fill="FFFFFF"/>
        <w:spacing w:before="150" w:after="150" w:line="240" w:lineRule="auto"/>
        <w:rPr>
          <w:rFonts w:ascii="Times New Roman" w:eastAsia="Times New Roman" w:hAnsi="Times New Roman" w:cs="Times New Roman"/>
          <w:sz w:val="24"/>
          <w:szCs w:val="24"/>
          <w:lang w:eastAsia="ru-RU"/>
        </w:rPr>
      </w:pPr>
      <w:bookmarkStart w:id="46" w:name="n53"/>
      <w:bookmarkEnd w:id="46"/>
      <w:r w:rsidRPr="007556F2">
        <w:rPr>
          <w:rFonts w:ascii="Times New Roman" w:eastAsia="Times New Roman" w:hAnsi="Times New Roman" w:cs="Times New Roman"/>
          <w:sz w:val="24"/>
          <w:szCs w:val="24"/>
          <w:lang w:eastAsia="ru-RU"/>
        </w:rPr>
        <w:t>«</w:t>
      </w:r>
    </w:p>
    <w:tbl>
      <w:tblPr>
        <w:tblW w:w="5000" w:type="pct"/>
        <w:tblCellMar>
          <w:left w:w="0" w:type="dxa"/>
          <w:right w:w="0" w:type="dxa"/>
        </w:tblCellMar>
        <w:tblLook w:val="04A0" w:firstRow="1" w:lastRow="0" w:firstColumn="1" w:lastColumn="0" w:noHBand="0" w:noVBand="1"/>
      </w:tblPr>
      <w:tblGrid>
        <w:gridCol w:w="4956"/>
        <w:gridCol w:w="4405"/>
      </w:tblGrid>
      <w:tr w:rsidR="007556F2" w:rsidRPr="007556F2" w:rsidTr="007556F2">
        <w:tc>
          <w:tcPr>
            <w:tcW w:w="2250" w:type="pct"/>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150" w:after="150" w:line="240" w:lineRule="auto"/>
              <w:rPr>
                <w:rFonts w:ascii="Times New Roman" w:eastAsia="Times New Roman" w:hAnsi="Times New Roman" w:cs="Times New Roman"/>
                <w:sz w:val="24"/>
                <w:szCs w:val="24"/>
                <w:lang w:eastAsia="ru-RU"/>
              </w:rPr>
            </w:pPr>
            <w:bookmarkStart w:id="47" w:name="n54"/>
            <w:bookmarkEnd w:id="47"/>
          </w:p>
        </w:tc>
        <w:tc>
          <w:tcPr>
            <w:tcW w:w="2000" w:type="pct"/>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150" w:after="150" w:line="240" w:lineRule="auto"/>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Додаток 5</w:t>
            </w:r>
            <w:r w:rsidRPr="007556F2">
              <w:rPr>
                <w:rFonts w:ascii="Times New Roman" w:eastAsia="Times New Roman" w:hAnsi="Times New Roman" w:cs="Times New Roman"/>
                <w:sz w:val="24"/>
                <w:szCs w:val="24"/>
                <w:lang w:eastAsia="ru-RU"/>
              </w:rPr>
              <w:br/>
              <w:t>до Порядку проведення атестації лікарів</w:t>
            </w:r>
            <w:r w:rsidRPr="007556F2">
              <w:rPr>
                <w:rFonts w:ascii="Times New Roman" w:eastAsia="Times New Roman" w:hAnsi="Times New Roman" w:cs="Times New Roman"/>
                <w:sz w:val="24"/>
                <w:szCs w:val="24"/>
                <w:lang w:eastAsia="ru-RU"/>
              </w:rPr>
              <w:br/>
              <w:t>(пункт 1 розділу V)</w:t>
            </w:r>
          </w:p>
        </w:tc>
      </w:tr>
    </w:tbl>
    <w:p w:rsidR="007556F2" w:rsidRPr="007556F2" w:rsidRDefault="007556F2" w:rsidP="007556F2">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bookmarkStart w:id="48" w:name="n55"/>
      <w:bookmarkEnd w:id="48"/>
      <w:r w:rsidRPr="007556F2">
        <w:rPr>
          <w:rFonts w:ascii="Times New Roman" w:eastAsia="Times New Roman" w:hAnsi="Times New Roman" w:cs="Times New Roman"/>
          <w:b/>
          <w:bCs/>
          <w:sz w:val="28"/>
          <w:szCs w:val="28"/>
          <w:lang w:eastAsia="ru-RU"/>
        </w:rPr>
        <w:t>КРИТЕРІЇ</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8"/>
          <w:szCs w:val="28"/>
          <w:lang w:eastAsia="ru-RU"/>
        </w:rPr>
        <w:t>нарахування балів безперервного професійного розвитку</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54"/>
        <w:gridCol w:w="3698"/>
        <w:gridCol w:w="936"/>
        <w:gridCol w:w="1524"/>
        <w:gridCol w:w="2773"/>
      </w:tblGrid>
      <w:tr w:rsidR="007556F2" w:rsidRPr="007556F2" w:rsidTr="007556F2">
        <w:trPr>
          <w:trHeight w:val="60"/>
        </w:trPr>
        <w:tc>
          <w:tcPr>
            <w:tcW w:w="390" w:type="dxa"/>
            <w:vMerge w:val="restart"/>
            <w:tcBorders>
              <w:top w:val="single" w:sz="6" w:space="0" w:color="000000"/>
              <w:left w:val="single" w:sz="6" w:space="0" w:color="000000"/>
              <w:bottom w:val="single" w:sz="6" w:space="0" w:color="000000"/>
              <w:right w:val="single" w:sz="6" w:space="0" w:color="000000"/>
            </w:tcBorders>
            <w:hideMark/>
          </w:tcPr>
          <w:p w:rsidR="007556F2" w:rsidRPr="007556F2" w:rsidRDefault="007556F2" w:rsidP="007556F2">
            <w:pPr>
              <w:spacing w:before="150" w:after="150" w:line="240" w:lineRule="auto"/>
              <w:jc w:val="center"/>
              <w:rPr>
                <w:rFonts w:ascii="Times New Roman" w:eastAsia="Times New Roman" w:hAnsi="Times New Roman" w:cs="Times New Roman"/>
                <w:sz w:val="24"/>
                <w:szCs w:val="24"/>
                <w:lang w:eastAsia="ru-RU"/>
              </w:rPr>
            </w:pPr>
            <w:bookmarkStart w:id="49" w:name="n56"/>
            <w:bookmarkEnd w:id="49"/>
            <w:r w:rsidRPr="007556F2">
              <w:rPr>
                <w:rFonts w:ascii="Times New Roman" w:eastAsia="Times New Roman" w:hAnsi="Times New Roman" w:cs="Times New Roman"/>
                <w:sz w:val="24"/>
                <w:szCs w:val="24"/>
                <w:lang w:eastAsia="ru-RU"/>
              </w:rPr>
              <w:t>№ з/</w:t>
            </w:r>
            <w:proofErr w:type="gramStart"/>
            <w:r w:rsidRPr="007556F2">
              <w:rPr>
                <w:rFonts w:ascii="Times New Roman" w:eastAsia="Times New Roman" w:hAnsi="Times New Roman" w:cs="Times New Roman"/>
                <w:sz w:val="24"/>
                <w:szCs w:val="24"/>
                <w:lang w:eastAsia="ru-RU"/>
              </w:rPr>
              <w:t>п</w:t>
            </w:r>
            <w:proofErr w:type="gramEnd"/>
          </w:p>
        </w:tc>
        <w:tc>
          <w:tcPr>
            <w:tcW w:w="3180" w:type="dxa"/>
            <w:vMerge w:val="restart"/>
            <w:tcBorders>
              <w:top w:val="single" w:sz="6" w:space="0" w:color="000000"/>
              <w:left w:val="nil"/>
              <w:bottom w:val="single" w:sz="6" w:space="0" w:color="000000"/>
              <w:right w:val="single" w:sz="6" w:space="0" w:color="000000"/>
            </w:tcBorders>
            <w:hideMark/>
          </w:tcPr>
          <w:p w:rsidR="007556F2" w:rsidRPr="007556F2" w:rsidRDefault="007556F2" w:rsidP="007556F2">
            <w:pPr>
              <w:spacing w:before="150" w:after="150" w:line="240" w:lineRule="auto"/>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Вид діяльності</w:t>
            </w:r>
          </w:p>
        </w:tc>
        <w:tc>
          <w:tcPr>
            <w:tcW w:w="1755" w:type="dxa"/>
            <w:gridSpan w:val="2"/>
            <w:tcBorders>
              <w:top w:val="single" w:sz="6" w:space="0" w:color="000000"/>
              <w:left w:val="nil"/>
              <w:bottom w:val="single" w:sz="6" w:space="0" w:color="000000"/>
              <w:right w:val="single" w:sz="6" w:space="0" w:color="000000"/>
            </w:tcBorders>
            <w:hideMark/>
          </w:tcPr>
          <w:p w:rsidR="007556F2" w:rsidRPr="007556F2" w:rsidRDefault="007556F2" w:rsidP="007556F2">
            <w:pPr>
              <w:spacing w:before="150" w:after="150" w:line="6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Кількість балі</w:t>
            </w:r>
            <w:proofErr w:type="gramStart"/>
            <w:r w:rsidRPr="007556F2">
              <w:rPr>
                <w:rFonts w:ascii="Times New Roman" w:eastAsia="Times New Roman" w:hAnsi="Times New Roman" w:cs="Times New Roman"/>
                <w:sz w:val="24"/>
                <w:szCs w:val="24"/>
                <w:lang w:eastAsia="ru-RU"/>
              </w:rPr>
              <w:t>в</w:t>
            </w:r>
            <w:proofErr w:type="gramEnd"/>
          </w:p>
        </w:tc>
        <w:tc>
          <w:tcPr>
            <w:tcW w:w="2385" w:type="dxa"/>
            <w:vMerge w:val="restart"/>
            <w:tcBorders>
              <w:top w:val="single" w:sz="6" w:space="0" w:color="000000"/>
              <w:left w:val="nil"/>
              <w:bottom w:val="single" w:sz="6" w:space="0" w:color="000000"/>
              <w:right w:val="single" w:sz="6" w:space="0" w:color="000000"/>
            </w:tcBorders>
            <w:hideMark/>
          </w:tcPr>
          <w:p w:rsidR="007556F2" w:rsidRPr="007556F2" w:rsidRDefault="007556F2" w:rsidP="007556F2">
            <w:pPr>
              <w:spacing w:before="150" w:after="150" w:line="60" w:lineRule="atLeast"/>
              <w:jc w:val="center"/>
              <w:rPr>
                <w:rFonts w:ascii="Times New Roman" w:eastAsia="Times New Roman" w:hAnsi="Times New Roman" w:cs="Times New Roman"/>
                <w:sz w:val="24"/>
                <w:szCs w:val="24"/>
                <w:lang w:eastAsia="ru-RU"/>
              </w:rPr>
            </w:pP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ідтвердний документ</w:t>
            </w:r>
          </w:p>
        </w:tc>
      </w:tr>
      <w:tr w:rsidR="007556F2" w:rsidRPr="007556F2" w:rsidTr="007556F2">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795" w:type="dxa"/>
            <w:tcBorders>
              <w:top w:val="nil"/>
              <w:left w:val="nil"/>
              <w:bottom w:val="single" w:sz="6" w:space="0" w:color="000000"/>
              <w:right w:val="single" w:sz="6" w:space="0" w:color="000000"/>
            </w:tcBorders>
            <w:hideMark/>
          </w:tcPr>
          <w:p w:rsidR="007556F2" w:rsidRPr="007556F2" w:rsidRDefault="007556F2" w:rsidP="007556F2">
            <w:pPr>
              <w:spacing w:before="150" w:after="150" w:line="6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в Україні</w:t>
            </w:r>
          </w:p>
        </w:tc>
        <w:tc>
          <w:tcPr>
            <w:tcW w:w="960" w:type="dxa"/>
            <w:tcBorders>
              <w:top w:val="nil"/>
              <w:left w:val="nil"/>
              <w:bottom w:val="single" w:sz="6" w:space="0" w:color="000000"/>
              <w:right w:val="single" w:sz="6" w:space="0" w:color="000000"/>
            </w:tcBorders>
            <w:hideMark/>
          </w:tcPr>
          <w:p w:rsidR="007556F2" w:rsidRPr="007556F2" w:rsidRDefault="007556F2" w:rsidP="007556F2">
            <w:pPr>
              <w:spacing w:before="150" w:after="150" w:line="6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в інших </w:t>
            </w:r>
            <w:proofErr w:type="gramStart"/>
            <w:r w:rsidRPr="007556F2">
              <w:rPr>
                <w:rFonts w:ascii="Times New Roman" w:eastAsia="Times New Roman" w:hAnsi="Times New Roman" w:cs="Times New Roman"/>
                <w:sz w:val="24"/>
                <w:szCs w:val="24"/>
                <w:lang w:eastAsia="ru-RU"/>
              </w:rPr>
              <w:t>країнах</w:t>
            </w:r>
            <w:proofErr w:type="gramEnd"/>
            <w:r w:rsidRPr="007556F2">
              <w:rPr>
                <w:rFonts w:ascii="Times New Roman" w:eastAsia="Times New Roman" w:hAnsi="Times New Roman" w:cs="Times New Roman"/>
                <w:sz w:val="24"/>
                <w:szCs w:val="24"/>
                <w:lang w:eastAsia="ru-RU"/>
              </w:rPr>
              <w:t>*</w:t>
            </w:r>
          </w:p>
        </w:tc>
        <w:tc>
          <w:tcPr>
            <w:tcW w:w="0" w:type="auto"/>
            <w:vMerge/>
            <w:tcBorders>
              <w:top w:val="single" w:sz="6" w:space="0" w:color="000000"/>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5325" w:type="dxa"/>
            <w:gridSpan w:val="4"/>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b/>
                <w:bCs/>
                <w:sz w:val="24"/>
                <w:szCs w:val="24"/>
                <w:lang w:eastAsia="ru-RU"/>
              </w:rPr>
              <w:t>1. Формальна освіта</w:t>
            </w:r>
          </w:p>
        </w:tc>
        <w:tc>
          <w:tcPr>
            <w:tcW w:w="2385" w:type="dxa"/>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r>
      <w:tr w:rsidR="007556F2" w:rsidRPr="007556F2" w:rsidTr="007556F2">
        <w:trPr>
          <w:trHeight w:val="120"/>
        </w:trPr>
        <w:tc>
          <w:tcPr>
            <w:tcW w:w="39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1.1</w:t>
            </w:r>
          </w:p>
        </w:tc>
        <w:tc>
          <w:tcPr>
            <w:tcW w:w="3180"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Здобуття освітньо-наукового та наукового </w:t>
            </w:r>
            <w:proofErr w:type="gramStart"/>
            <w:r w:rsidRPr="007556F2">
              <w:rPr>
                <w:rFonts w:ascii="Times New Roman" w:eastAsia="Times New Roman" w:hAnsi="Times New Roman" w:cs="Times New Roman"/>
                <w:sz w:val="24"/>
                <w:szCs w:val="24"/>
                <w:lang w:eastAsia="ru-RU"/>
              </w:rPr>
              <w:t>р</w:t>
            </w:r>
            <w:proofErr w:type="gramEnd"/>
            <w:r w:rsidRPr="007556F2">
              <w:rPr>
                <w:rFonts w:ascii="Times New Roman" w:eastAsia="Times New Roman" w:hAnsi="Times New Roman" w:cs="Times New Roman"/>
                <w:sz w:val="24"/>
                <w:szCs w:val="24"/>
                <w:lang w:eastAsia="ru-RU"/>
              </w:rPr>
              <w:t xml:space="preserve">івнів вищої освіти галузі знань «Охорона здоров’я (доктор філософії, доктор наук). Нарахування балів у </w:t>
            </w:r>
            <w:proofErr w:type="gramStart"/>
            <w:r w:rsidRPr="007556F2">
              <w:rPr>
                <w:rFonts w:ascii="Times New Roman" w:eastAsia="Times New Roman" w:hAnsi="Times New Roman" w:cs="Times New Roman"/>
                <w:sz w:val="24"/>
                <w:szCs w:val="24"/>
                <w:lang w:eastAsia="ru-RU"/>
              </w:rPr>
              <w:t>р</w:t>
            </w:r>
            <w:proofErr w:type="gramEnd"/>
            <w:r w:rsidRPr="007556F2">
              <w:rPr>
                <w:rFonts w:ascii="Times New Roman" w:eastAsia="Times New Roman" w:hAnsi="Times New Roman" w:cs="Times New Roman"/>
                <w:sz w:val="24"/>
                <w:szCs w:val="24"/>
                <w:lang w:eastAsia="ru-RU"/>
              </w:rPr>
              <w:t>ік захисту дисертації</w:t>
            </w:r>
          </w:p>
        </w:tc>
        <w:tc>
          <w:tcPr>
            <w:tcW w:w="795"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100</w:t>
            </w:r>
          </w:p>
        </w:tc>
        <w:tc>
          <w:tcPr>
            <w:tcW w:w="960"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100</w:t>
            </w:r>
          </w:p>
        </w:tc>
        <w:tc>
          <w:tcPr>
            <w:tcW w:w="2385"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диплом</w:t>
            </w:r>
          </w:p>
        </w:tc>
      </w:tr>
      <w:tr w:rsidR="007556F2" w:rsidRPr="007556F2" w:rsidTr="007556F2">
        <w:trPr>
          <w:trHeight w:val="120"/>
        </w:trPr>
        <w:tc>
          <w:tcPr>
            <w:tcW w:w="5325" w:type="dxa"/>
            <w:gridSpan w:val="4"/>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b/>
                <w:bCs/>
                <w:sz w:val="24"/>
                <w:szCs w:val="24"/>
                <w:lang w:eastAsia="ru-RU"/>
              </w:rPr>
              <w:t>2. Неформальна освіта</w:t>
            </w:r>
          </w:p>
        </w:tc>
        <w:tc>
          <w:tcPr>
            <w:tcW w:w="2385" w:type="dxa"/>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r>
      <w:tr w:rsidR="007556F2" w:rsidRPr="007556F2" w:rsidTr="007556F2">
        <w:trPr>
          <w:trHeight w:val="120"/>
        </w:trPr>
        <w:tc>
          <w:tcPr>
            <w:tcW w:w="390" w:type="dxa"/>
            <w:vMerge w:val="restart"/>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240" w:lineRule="auto"/>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lastRenderedPageBreak/>
              <w:t>2.1</w:t>
            </w:r>
          </w:p>
        </w:tc>
        <w:tc>
          <w:tcPr>
            <w:tcW w:w="3180" w:type="dxa"/>
            <w:tcBorders>
              <w:top w:val="nil"/>
              <w:left w:val="nil"/>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ідвищення кваліфікації на циклах тематичного удосконалення в закладах (на факультетах) післядипломної освіти, в тому числі за змішаною (денною та дистанційною) формою освіти, тривалістю:****</w:t>
            </w:r>
          </w:p>
        </w:tc>
        <w:tc>
          <w:tcPr>
            <w:tcW w:w="795" w:type="dxa"/>
            <w:tcBorders>
              <w:top w:val="nil"/>
              <w:left w:val="single" w:sz="6" w:space="0" w:color="000000"/>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960" w:type="dxa"/>
            <w:vMerge w:val="restart"/>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2385" w:type="dxa"/>
            <w:vMerge w:val="restart"/>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посвідчення/</w:t>
            </w:r>
            <w:proofErr w:type="gramStart"/>
            <w:r w:rsidRPr="007556F2">
              <w:rPr>
                <w:rFonts w:ascii="Times New Roman" w:eastAsia="Times New Roman" w:hAnsi="Times New Roman" w:cs="Times New Roman"/>
                <w:sz w:val="24"/>
                <w:szCs w:val="24"/>
                <w:lang w:eastAsia="ru-RU"/>
              </w:rPr>
              <w:t>св</w:t>
            </w:r>
            <w:proofErr w:type="gramEnd"/>
            <w:r w:rsidRPr="007556F2">
              <w:rPr>
                <w:rFonts w:ascii="Times New Roman" w:eastAsia="Times New Roman" w:hAnsi="Times New Roman" w:cs="Times New Roman"/>
                <w:sz w:val="24"/>
                <w:szCs w:val="24"/>
                <w:lang w:eastAsia="ru-RU"/>
              </w:rPr>
              <w:t>ідоцтво</w:t>
            </w: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 тиждень;</w:t>
            </w:r>
          </w:p>
        </w:tc>
        <w:tc>
          <w:tcPr>
            <w:tcW w:w="795"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25</w:t>
            </w: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 і більше тижнів.</w:t>
            </w:r>
          </w:p>
        </w:tc>
        <w:tc>
          <w:tcPr>
            <w:tcW w:w="795"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50</w:t>
            </w: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39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2.2</w:t>
            </w:r>
          </w:p>
        </w:tc>
        <w:tc>
          <w:tcPr>
            <w:tcW w:w="3180"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Медичне стажування в закладі охорони здоров’я за межами закладу, де працює фахівець </w:t>
            </w:r>
            <w:proofErr w:type="gramStart"/>
            <w:r w:rsidRPr="007556F2">
              <w:rPr>
                <w:rFonts w:ascii="Times New Roman" w:eastAsia="Times New Roman" w:hAnsi="Times New Roman" w:cs="Times New Roman"/>
                <w:sz w:val="24"/>
                <w:szCs w:val="24"/>
                <w:lang w:eastAsia="ru-RU"/>
              </w:rPr>
              <w:t>З</w:t>
            </w:r>
            <w:proofErr w:type="gramEnd"/>
            <w:r w:rsidRPr="007556F2">
              <w:rPr>
                <w:rFonts w:ascii="Times New Roman" w:eastAsia="Times New Roman" w:hAnsi="Times New Roman" w:cs="Times New Roman"/>
                <w:sz w:val="24"/>
                <w:szCs w:val="24"/>
                <w:lang w:eastAsia="ru-RU"/>
              </w:rPr>
              <w:t xml:space="preserve"> кількості балів, отриманих за заходи в Україні, враховується не більше 25 за рік**</w:t>
            </w:r>
          </w:p>
        </w:tc>
        <w:tc>
          <w:tcPr>
            <w:tcW w:w="795"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3 за день</w:t>
            </w:r>
          </w:p>
        </w:tc>
        <w:tc>
          <w:tcPr>
            <w:tcW w:w="960"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5 за день</w:t>
            </w:r>
          </w:p>
        </w:tc>
        <w:tc>
          <w:tcPr>
            <w:tcW w:w="2385"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відрядження та копія наказу про зарахування на стажування в Україні. </w:t>
            </w:r>
            <w:proofErr w:type="gramStart"/>
            <w:r w:rsidRPr="007556F2">
              <w:rPr>
                <w:rFonts w:ascii="Times New Roman" w:eastAsia="Times New Roman" w:hAnsi="Times New Roman" w:cs="Times New Roman"/>
                <w:sz w:val="24"/>
                <w:szCs w:val="24"/>
                <w:lang w:eastAsia="ru-RU"/>
              </w:rPr>
              <w:t>C</w:t>
            </w:r>
            <w:proofErr w:type="gramEnd"/>
            <w:r w:rsidRPr="007556F2">
              <w:rPr>
                <w:rFonts w:ascii="Times New Roman" w:eastAsia="Times New Roman" w:hAnsi="Times New Roman" w:cs="Times New Roman"/>
                <w:sz w:val="24"/>
                <w:szCs w:val="24"/>
                <w:lang w:eastAsia="ru-RU"/>
              </w:rPr>
              <w:t>ертифікат/диплом для іншої країни із програмою стажування</w:t>
            </w:r>
          </w:p>
        </w:tc>
      </w:tr>
      <w:tr w:rsidR="007556F2" w:rsidRPr="007556F2" w:rsidTr="007556F2">
        <w:trPr>
          <w:trHeight w:val="120"/>
        </w:trPr>
        <w:tc>
          <w:tcPr>
            <w:tcW w:w="390" w:type="dxa"/>
            <w:vMerge w:val="restart"/>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240" w:lineRule="auto"/>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2.3</w:t>
            </w: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Наукова, науково-практична конференція, конгрес, симпозіум, з’їзд:</w:t>
            </w:r>
          </w:p>
        </w:tc>
        <w:tc>
          <w:tcPr>
            <w:tcW w:w="795" w:type="dxa"/>
            <w:tcBorders>
              <w:top w:val="nil"/>
              <w:left w:val="nil"/>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960" w:type="dxa"/>
            <w:tcBorders>
              <w:top w:val="single" w:sz="6" w:space="0" w:color="000000"/>
              <w:left w:val="nil"/>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2385" w:type="dxa"/>
            <w:vMerge w:val="restart"/>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сертифікат або диплом про участь в конференції. Доповідь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ідтверджується програмою події та/або публікацією у матеріалах заходу</w:t>
            </w: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участь в одноденному заході;</w:t>
            </w:r>
          </w:p>
        </w:tc>
        <w:tc>
          <w:tcPr>
            <w:tcW w:w="795"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5*</w:t>
            </w:r>
          </w:p>
        </w:tc>
        <w:tc>
          <w:tcPr>
            <w:tcW w:w="96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10</w:t>
            </w: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участь </w:t>
            </w:r>
            <w:proofErr w:type="gramStart"/>
            <w:r w:rsidRPr="007556F2">
              <w:rPr>
                <w:rFonts w:ascii="Times New Roman" w:eastAsia="Times New Roman" w:hAnsi="Times New Roman" w:cs="Times New Roman"/>
                <w:sz w:val="24"/>
                <w:szCs w:val="24"/>
                <w:lang w:eastAsia="ru-RU"/>
              </w:rPr>
              <w:t>у</w:t>
            </w:r>
            <w:proofErr w:type="gramEnd"/>
            <w:r w:rsidRPr="007556F2">
              <w:rPr>
                <w:rFonts w:ascii="Times New Roman" w:eastAsia="Times New Roman" w:hAnsi="Times New Roman" w:cs="Times New Roman"/>
                <w:sz w:val="24"/>
                <w:szCs w:val="24"/>
                <w:lang w:eastAsia="ru-RU"/>
              </w:rPr>
              <w:t xml:space="preserve"> заході тривалістю 2 дні та більше;</w:t>
            </w:r>
          </w:p>
        </w:tc>
        <w:tc>
          <w:tcPr>
            <w:tcW w:w="795"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10*</w:t>
            </w:r>
          </w:p>
        </w:tc>
        <w:tc>
          <w:tcPr>
            <w:tcW w:w="96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20</w:t>
            </w: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стендова доповідь;</w:t>
            </w:r>
          </w:p>
        </w:tc>
        <w:tc>
          <w:tcPr>
            <w:tcW w:w="795"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20</w:t>
            </w:r>
          </w:p>
        </w:tc>
        <w:tc>
          <w:tcPr>
            <w:tcW w:w="96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50</w:t>
            </w: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усна доповідь.</w:t>
            </w:r>
          </w:p>
        </w:tc>
        <w:tc>
          <w:tcPr>
            <w:tcW w:w="795"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30</w:t>
            </w:r>
          </w:p>
        </w:tc>
        <w:tc>
          <w:tcPr>
            <w:tcW w:w="96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70</w:t>
            </w: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Одна й та сама доповідь повторно не враховується. Рекламні доповіді не враховуються</w:t>
            </w:r>
          </w:p>
        </w:tc>
        <w:tc>
          <w:tcPr>
            <w:tcW w:w="795"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96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39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2.4</w:t>
            </w:r>
          </w:p>
        </w:tc>
        <w:tc>
          <w:tcPr>
            <w:tcW w:w="3180"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Професійний розвиток за дистанційною формою навчання з використанням електронних навчальних ресурсів. Кількість балів, що враховуються до обов’язкового щорічного мінімуму, не має перевищувати 15 балів для україномовних та 20 балів </w:t>
            </w:r>
            <w:proofErr w:type="gramStart"/>
            <w:r w:rsidRPr="007556F2">
              <w:rPr>
                <w:rFonts w:ascii="Times New Roman" w:eastAsia="Times New Roman" w:hAnsi="Times New Roman" w:cs="Times New Roman"/>
                <w:sz w:val="24"/>
                <w:szCs w:val="24"/>
                <w:lang w:eastAsia="ru-RU"/>
              </w:rPr>
              <w:t>для</w:t>
            </w:r>
            <w:proofErr w:type="gramEnd"/>
            <w:r w:rsidRPr="007556F2">
              <w:rPr>
                <w:rFonts w:ascii="Times New Roman" w:eastAsia="Times New Roman" w:hAnsi="Times New Roman" w:cs="Times New Roman"/>
                <w:sz w:val="24"/>
                <w:szCs w:val="24"/>
                <w:lang w:eastAsia="ru-RU"/>
              </w:rPr>
              <w:t xml:space="preserve"> англомовних заходів**</w:t>
            </w:r>
          </w:p>
        </w:tc>
        <w:tc>
          <w:tcPr>
            <w:tcW w:w="1755" w:type="dxa"/>
            <w:gridSpan w:val="2"/>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1 бал за 2 години; англомовні </w:t>
            </w:r>
            <w:proofErr w:type="gramStart"/>
            <w:r w:rsidRPr="007556F2">
              <w:rPr>
                <w:rFonts w:ascii="Times New Roman" w:eastAsia="Times New Roman" w:hAnsi="Times New Roman" w:cs="Times New Roman"/>
                <w:sz w:val="24"/>
                <w:szCs w:val="24"/>
                <w:lang w:eastAsia="ru-RU"/>
              </w:rPr>
              <w:t>курси - в</w:t>
            </w:r>
            <w:proofErr w:type="gramEnd"/>
            <w:r w:rsidRPr="007556F2">
              <w:rPr>
                <w:rFonts w:ascii="Times New Roman" w:eastAsia="Times New Roman" w:hAnsi="Times New Roman" w:cs="Times New Roman"/>
                <w:sz w:val="24"/>
                <w:szCs w:val="24"/>
                <w:lang w:eastAsia="ru-RU"/>
              </w:rPr>
              <w:t>ідповідно до кількості балів у сертифікаті</w:t>
            </w:r>
          </w:p>
        </w:tc>
        <w:tc>
          <w:tcPr>
            <w:tcW w:w="2385"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сертифікат</w:t>
            </w:r>
          </w:p>
        </w:tc>
      </w:tr>
      <w:tr w:rsidR="007556F2" w:rsidRPr="007556F2" w:rsidTr="007556F2">
        <w:trPr>
          <w:trHeight w:val="420"/>
        </w:trPr>
        <w:tc>
          <w:tcPr>
            <w:tcW w:w="390" w:type="dxa"/>
            <w:vMerge w:val="restart"/>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240" w:lineRule="auto"/>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2.5</w:t>
            </w: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240" w:lineRule="auto"/>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Навчання на симуляційних тренінгах або тренінгах з оволодіння практичними </w:t>
            </w:r>
            <w:r w:rsidRPr="007556F2">
              <w:rPr>
                <w:rFonts w:ascii="Times New Roman" w:eastAsia="Times New Roman" w:hAnsi="Times New Roman" w:cs="Times New Roman"/>
                <w:sz w:val="24"/>
                <w:szCs w:val="24"/>
                <w:lang w:eastAsia="ru-RU"/>
              </w:rPr>
              <w:lastRenderedPageBreak/>
              <w:t xml:space="preserve">навичками, в тому числі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ід час науково-практичних конференцій, симпозіумів, з’їздів, конгресів:</w:t>
            </w:r>
          </w:p>
        </w:tc>
        <w:tc>
          <w:tcPr>
            <w:tcW w:w="795" w:type="dxa"/>
            <w:tcBorders>
              <w:top w:val="nil"/>
              <w:left w:val="single" w:sz="6" w:space="0" w:color="000000"/>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2385" w:type="dxa"/>
            <w:vMerge w:val="restart"/>
            <w:tcBorders>
              <w:top w:val="nil"/>
              <w:left w:val="nil"/>
              <w:bottom w:val="single" w:sz="6" w:space="0" w:color="000000"/>
              <w:right w:val="single" w:sz="6" w:space="0" w:color="000000"/>
            </w:tcBorders>
            <w:hideMark/>
          </w:tcPr>
          <w:p w:rsidR="007556F2" w:rsidRPr="007556F2" w:rsidRDefault="007556F2" w:rsidP="007556F2">
            <w:pPr>
              <w:spacing w:before="150" w:after="150" w:line="240" w:lineRule="auto"/>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сертифікат/диплом</w:t>
            </w: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одноденний захід;</w:t>
            </w:r>
          </w:p>
        </w:tc>
        <w:tc>
          <w:tcPr>
            <w:tcW w:w="795"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15*</w:t>
            </w:r>
          </w:p>
        </w:tc>
        <w:tc>
          <w:tcPr>
            <w:tcW w:w="96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20</w:t>
            </w: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захід тривалістю 2 дні та більше.</w:t>
            </w:r>
          </w:p>
        </w:tc>
        <w:tc>
          <w:tcPr>
            <w:tcW w:w="795"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25*</w:t>
            </w:r>
          </w:p>
        </w:tc>
        <w:tc>
          <w:tcPr>
            <w:tcW w:w="96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30</w:t>
            </w: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390" w:type="dxa"/>
            <w:vMerge w:val="restart"/>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240" w:lineRule="auto"/>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2.6</w:t>
            </w: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Проведення симуляційних тренінгів або тренінгів з оволодіння практичними навичками, в тому числі </w:t>
            </w:r>
            <w:proofErr w:type="gramStart"/>
            <w:r w:rsidRPr="007556F2">
              <w:rPr>
                <w:rFonts w:ascii="Times New Roman" w:eastAsia="Times New Roman" w:hAnsi="Times New Roman" w:cs="Times New Roman"/>
                <w:sz w:val="24"/>
                <w:szCs w:val="24"/>
                <w:lang w:eastAsia="ru-RU"/>
              </w:rPr>
              <w:t>п</w:t>
            </w:r>
            <w:proofErr w:type="gramEnd"/>
            <w:r w:rsidRPr="007556F2">
              <w:rPr>
                <w:rFonts w:ascii="Times New Roman" w:eastAsia="Times New Roman" w:hAnsi="Times New Roman" w:cs="Times New Roman"/>
                <w:sz w:val="24"/>
                <w:szCs w:val="24"/>
                <w:lang w:eastAsia="ru-RU"/>
              </w:rPr>
              <w:t>ід час науково-практичних конференцій, симпозіумів, з’їздів, конгресів:</w:t>
            </w:r>
          </w:p>
        </w:tc>
        <w:tc>
          <w:tcPr>
            <w:tcW w:w="795" w:type="dxa"/>
            <w:tcBorders>
              <w:top w:val="nil"/>
              <w:left w:val="nil"/>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960" w:type="dxa"/>
            <w:tcBorders>
              <w:top w:val="nil"/>
              <w:left w:val="nil"/>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2385" w:type="dxa"/>
            <w:vMerge w:val="restart"/>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оригінал програми заходу, сертифікату тренера, запрошення від організаторів взяти участь </w:t>
            </w:r>
            <w:proofErr w:type="gramStart"/>
            <w:r w:rsidRPr="007556F2">
              <w:rPr>
                <w:rFonts w:ascii="Times New Roman" w:eastAsia="Times New Roman" w:hAnsi="Times New Roman" w:cs="Times New Roman"/>
                <w:sz w:val="24"/>
                <w:szCs w:val="24"/>
                <w:lang w:eastAsia="ru-RU"/>
              </w:rPr>
              <w:t>у</w:t>
            </w:r>
            <w:proofErr w:type="gramEnd"/>
            <w:r w:rsidRPr="007556F2">
              <w:rPr>
                <w:rFonts w:ascii="Times New Roman" w:eastAsia="Times New Roman" w:hAnsi="Times New Roman" w:cs="Times New Roman"/>
                <w:sz w:val="24"/>
                <w:szCs w:val="24"/>
                <w:lang w:eastAsia="ru-RU"/>
              </w:rPr>
              <w:t xml:space="preserve"> </w:t>
            </w:r>
            <w:proofErr w:type="gramStart"/>
            <w:r w:rsidRPr="007556F2">
              <w:rPr>
                <w:rFonts w:ascii="Times New Roman" w:eastAsia="Times New Roman" w:hAnsi="Times New Roman" w:cs="Times New Roman"/>
                <w:sz w:val="24"/>
                <w:szCs w:val="24"/>
                <w:lang w:eastAsia="ru-RU"/>
              </w:rPr>
              <w:t>заход</w:t>
            </w:r>
            <w:proofErr w:type="gramEnd"/>
            <w:r w:rsidRPr="007556F2">
              <w:rPr>
                <w:rFonts w:ascii="Times New Roman" w:eastAsia="Times New Roman" w:hAnsi="Times New Roman" w:cs="Times New Roman"/>
                <w:sz w:val="24"/>
                <w:szCs w:val="24"/>
                <w:lang w:eastAsia="ru-RU"/>
              </w:rPr>
              <w:t>і в якості тренера</w:t>
            </w: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одноденний захід;</w:t>
            </w:r>
          </w:p>
        </w:tc>
        <w:tc>
          <w:tcPr>
            <w:tcW w:w="795"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10</w:t>
            </w:r>
          </w:p>
        </w:tc>
        <w:tc>
          <w:tcPr>
            <w:tcW w:w="960" w:type="dxa"/>
            <w:tcBorders>
              <w:top w:val="nil"/>
              <w:left w:val="single" w:sz="6" w:space="0" w:color="000000"/>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захід тривалістю 2 дні та більше.</w:t>
            </w:r>
            <w:r w:rsidRPr="007556F2">
              <w:rPr>
                <w:rFonts w:ascii="Times New Roman" w:eastAsia="Times New Roman" w:hAnsi="Times New Roman" w:cs="Times New Roman"/>
                <w:sz w:val="24"/>
                <w:szCs w:val="24"/>
                <w:lang w:eastAsia="ru-RU"/>
              </w:rPr>
              <w:br/>
              <w:t xml:space="preserve">(бали нараховуються за проведення одного заходу на </w:t>
            </w:r>
            <w:proofErr w:type="gramStart"/>
            <w:r w:rsidRPr="007556F2">
              <w:rPr>
                <w:rFonts w:ascii="Times New Roman" w:eastAsia="Times New Roman" w:hAnsi="Times New Roman" w:cs="Times New Roman"/>
                <w:sz w:val="24"/>
                <w:szCs w:val="24"/>
                <w:lang w:eastAsia="ru-RU"/>
              </w:rPr>
              <w:t>р</w:t>
            </w:r>
            <w:proofErr w:type="gramEnd"/>
            <w:r w:rsidRPr="007556F2">
              <w:rPr>
                <w:rFonts w:ascii="Times New Roman" w:eastAsia="Times New Roman" w:hAnsi="Times New Roman" w:cs="Times New Roman"/>
                <w:sz w:val="24"/>
                <w:szCs w:val="24"/>
                <w:lang w:eastAsia="ru-RU"/>
              </w:rPr>
              <w:t>ік)***</w:t>
            </w:r>
          </w:p>
        </w:tc>
        <w:tc>
          <w:tcPr>
            <w:tcW w:w="795"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15</w:t>
            </w:r>
          </w:p>
        </w:tc>
        <w:tc>
          <w:tcPr>
            <w:tcW w:w="96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390" w:type="dxa"/>
            <w:vMerge w:val="restart"/>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240" w:lineRule="auto"/>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2.7</w:t>
            </w: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Тематичне навчання (фахові школи, семінари, майстер-класи тощо):</w:t>
            </w:r>
          </w:p>
        </w:tc>
        <w:tc>
          <w:tcPr>
            <w:tcW w:w="795" w:type="dxa"/>
            <w:tcBorders>
              <w:top w:val="nil"/>
              <w:left w:val="single" w:sz="6" w:space="0" w:color="000000"/>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960" w:type="dxa"/>
            <w:tcBorders>
              <w:top w:val="nil"/>
              <w:left w:val="nil"/>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2385" w:type="dxa"/>
            <w:vMerge w:val="restart"/>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сертифікат/диплом</w:t>
            </w: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одноденний захід;</w:t>
            </w:r>
          </w:p>
        </w:tc>
        <w:tc>
          <w:tcPr>
            <w:tcW w:w="795"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10*</w:t>
            </w:r>
          </w:p>
        </w:tc>
        <w:tc>
          <w:tcPr>
            <w:tcW w:w="96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15</w:t>
            </w: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захід тривалістю 2 дні та більше.</w:t>
            </w:r>
          </w:p>
        </w:tc>
        <w:tc>
          <w:tcPr>
            <w:tcW w:w="795"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20*</w:t>
            </w:r>
          </w:p>
        </w:tc>
        <w:tc>
          <w:tcPr>
            <w:tcW w:w="96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25</w:t>
            </w: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390" w:type="dxa"/>
            <w:vMerge w:val="restart"/>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240" w:lineRule="auto"/>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2.8</w:t>
            </w:r>
          </w:p>
        </w:tc>
        <w:tc>
          <w:tcPr>
            <w:tcW w:w="3180" w:type="dxa"/>
            <w:tcBorders>
              <w:top w:val="single" w:sz="6" w:space="0" w:color="000000"/>
              <w:left w:val="nil"/>
              <w:bottom w:val="nil"/>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Проведення тематичного навчання щонайменше на регіональному </w:t>
            </w:r>
            <w:proofErr w:type="gramStart"/>
            <w:r w:rsidRPr="007556F2">
              <w:rPr>
                <w:rFonts w:ascii="Times New Roman" w:eastAsia="Times New Roman" w:hAnsi="Times New Roman" w:cs="Times New Roman"/>
                <w:sz w:val="24"/>
                <w:szCs w:val="24"/>
                <w:lang w:eastAsia="ru-RU"/>
              </w:rPr>
              <w:t>р</w:t>
            </w:r>
            <w:proofErr w:type="gramEnd"/>
            <w:r w:rsidRPr="007556F2">
              <w:rPr>
                <w:rFonts w:ascii="Times New Roman" w:eastAsia="Times New Roman" w:hAnsi="Times New Roman" w:cs="Times New Roman"/>
                <w:sz w:val="24"/>
                <w:szCs w:val="24"/>
                <w:lang w:eastAsia="ru-RU"/>
              </w:rPr>
              <w:t>івні (фахові школи, тренінги, семінар, майстер-класи):</w:t>
            </w:r>
          </w:p>
        </w:tc>
        <w:tc>
          <w:tcPr>
            <w:tcW w:w="795" w:type="dxa"/>
            <w:tcBorders>
              <w:top w:val="nil"/>
              <w:left w:val="nil"/>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960" w:type="dxa"/>
            <w:tcBorders>
              <w:top w:val="nil"/>
              <w:left w:val="nil"/>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2385" w:type="dxa"/>
            <w:vMerge w:val="restart"/>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оригінал сертифікату тренера та програми заходу</w:t>
            </w:r>
          </w:p>
        </w:tc>
      </w:tr>
      <w:tr w:rsidR="007556F2" w:rsidRPr="007556F2" w:rsidTr="007556F2">
        <w:trPr>
          <w:trHeight w:val="6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nil"/>
              <w:right w:val="single" w:sz="6" w:space="0" w:color="000000"/>
            </w:tcBorders>
            <w:hideMark/>
          </w:tcPr>
          <w:p w:rsidR="007556F2" w:rsidRPr="007556F2" w:rsidRDefault="007556F2" w:rsidP="007556F2">
            <w:pPr>
              <w:spacing w:before="150" w:after="150" w:line="6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одноденний захід;</w:t>
            </w:r>
          </w:p>
        </w:tc>
        <w:tc>
          <w:tcPr>
            <w:tcW w:w="795" w:type="dxa"/>
            <w:tcBorders>
              <w:top w:val="nil"/>
              <w:left w:val="single" w:sz="6" w:space="0" w:color="000000"/>
              <w:bottom w:val="nil"/>
              <w:right w:val="single" w:sz="6" w:space="0" w:color="000000"/>
            </w:tcBorders>
            <w:hideMark/>
          </w:tcPr>
          <w:p w:rsidR="007556F2" w:rsidRPr="007556F2" w:rsidRDefault="007556F2" w:rsidP="007556F2">
            <w:pPr>
              <w:spacing w:before="150" w:after="150" w:line="6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10</w:t>
            </w:r>
          </w:p>
        </w:tc>
        <w:tc>
          <w:tcPr>
            <w:tcW w:w="960" w:type="dxa"/>
            <w:tcBorders>
              <w:top w:val="nil"/>
              <w:left w:val="nil"/>
              <w:bottom w:val="nil"/>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6"/>
                <w:szCs w:val="24"/>
                <w:lang w:eastAsia="ru-RU"/>
              </w:rPr>
            </w:pP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60"/>
        </w:trPr>
        <w:tc>
          <w:tcPr>
            <w:tcW w:w="0" w:type="auto"/>
            <w:vMerge/>
            <w:tcBorders>
              <w:top w:val="nil"/>
              <w:left w:val="single" w:sz="6" w:space="0" w:color="000000"/>
              <w:bottom w:val="single" w:sz="6" w:space="0" w:color="000000"/>
              <w:right w:val="single" w:sz="6" w:space="0" w:color="000000"/>
            </w:tcBorders>
            <w:vAlign w:val="center"/>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c>
          <w:tcPr>
            <w:tcW w:w="318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6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захід тривалістю 2 дні та більше.</w:t>
            </w:r>
          </w:p>
        </w:tc>
        <w:tc>
          <w:tcPr>
            <w:tcW w:w="795"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6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15</w:t>
            </w:r>
          </w:p>
        </w:tc>
        <w:tc>
          <w:tcPr>
            <w:tcW w:w="96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6"/>
                <w:szCs w:val="24"/>
                <w:lang w:eastAsia="ru-RU"/>
              </w:rPr>
            </w:pPr>
          </w:p>
        </w:tc>
        <w:tc>
          <w:tcPr>
            <w:tcW w:w="0" w:type="auto"/>
            <w:vMerge/>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24"/>
                <w:szCs w:val="24"/>
                <w:lang w:eastAsia="ru-RU"/>
              </w:rPr>
            </w:pPr>
          </w:p>
        </w:tc>
      </w:tr>
      <w:tr w:rsidR="007556F2" w:rsidRPr="007556F2" w:rsidTr="007556F2">
        <w:trPr>
          <w:trHeight w:val="120"/>
        </w:trPr>
        <w:tc>
          <w:tcPr>
            <w:tcW w:w="39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3180"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Але не менше ніж два бали за годину роботи у випадку проведення окремих сесій</w:t>
            </w:r>
            <w:r w:rsidRPr="007556F2">
              <w:rPr>
                <w:rFonts w:ascii="Times New Roman" w:eastAsia="Times New Roman" w:hAnsi="Times New Roman" w:cs="Times New Roman"/>
                <w:sz w:val="24"/>
                <w:szCs w:val="24"/>
                <w:lang w:eastAsia="ru-RU"/>
              </w:rPr>
              <w:br/>
              <w:t xml:space="preserve">(бали нараховуються за проведення одного заходу на </w:t>
            </w:r>
            <w:proofErr w:type="gramStart"/>
            <w:r w:rsidRPr="007556F2">
              <w:rPr>
                <w:rFonts w:ascii="Times New Roman" w:eastAsia="Times New Roman" w:hAnsi="Times New Roman" w:cs="Times New Roman"/>
                <w:sz w:val="24"/>
                <w:szCs w:val="24"/>
                <w:lang w:eastAsia="ru-RU"/>
              </w:rPr>
              <w:t>р</w:t>
            </w:r>
            <w:proofErr w:type="gramEnd"/>
            <w:r w:rsidRPr="007556F2">
              <w:rPr>
                <w:rFonts w:ascii="Times New Roman" w:eastAsia="Times New Roman" w:hAnsi="Times New Roman" w:cs="Times New Roman"/>
                <w:sz w:val="24"/>
                <w:szCs w:val="24"/>
                <w:lang w:eastAsia="ru-RU"/>
              </w:rPr>
              <w:t>ік)***</w:t>
            </w:r>
          </w:p>
        </w:tc>
        <w:tc>
          <w:tcPr>
            <w:tcW w:w="795" w:type="dxa"/>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960" w:type="dxa"/>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2385" w:type="dxa"/>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r>
      <w:tr w:rsidR="007556F2" w:rsidRPr="007556F2" w:rsidTr="007556F2">
        <w:trPr>
          <w:trHeight w:val="120"/>
        </w:trPr>
        <w:tc>
          <w:tcPr>
            <w:tcW w:w="39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c>
          <w:tcPr>
            <w:tcW w:w="4935" w:type="dxa"/>
            <w:gridSpan w:val="3"/>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b/>
                <w:bCs/>
                <w:sz w:val="24"/>
                <w:szCs w:val="24"/>
                <w:lang w:eastAsia="ru-RU"/>
              </w:rPr>
              <w:t>3. Інформальна освіта</w:t>
            </w:r>
          </w:p>
        </w:tc>
        <w:tc>
          <w:tcPr>
            <w:tcW w:w="2385" w:type="dxa"/>
            <w:tcBorders>
              <w:top w:val="nil"/>
              <w:left w:val="nil"/>
              <w:bottom w:val="single" w:sz="6" w:space="0" w:color="000000"/>
              <w:right w:val="single" w:sz="6" w:space="0" w:color="000000"/>
            </w:tcBorders>
            <w:hideMark/>
          </w:tcPr>
          <w:p w:rsidR="007556F2" w:rsidRPr="007556F2" w:rsidRDefault="007556F2" w:rsidP="007556F2">
            <w:pPr>
              <w:spacing w:after="0" w:line="240" w:lineRule="auto"/>
              <w:rPr>
                <w:rFonts w:ascii="Times New Roman" w:eastAsia="Times New Roman" w:hAnsi="Times New Roman" w:cs="Times New Roman"/>
                <w:sz w:val="12"/>
                <w:szCs w:val="24"/>
                <w:lang w:eastAsia="ru-RU"/>
              </w:rPr>
            </w:pPr>
          </w:p>
        </w:tc>
      </w:tr>
      <w:tr w:rsidR="007556F2" w:rsidRPr="007556F2" w:rsidTr="007556F2">
        <w:trPr>
          <w:trHeight w:val="120"/>
        </w:trPr>
        <w:tc>
          <w:tcPr>
            <w:tcW w:w="390" w:type="dxa"/>
            <w:tcBorders>
              <w:top w:val="nil"/>
              <w:left w:val="single" w:sz="6" w:space="0" w:color="000000"/>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3.1</w:t>
            </w:r>
          </w:p>
        </w:tc>
        <w:tc>
          <w:tcPr>
            <w:tcW w:w="3180"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Публікація статті або огляду в журналі з імпакт-фактором</w:t>
            </w:r>
          </w:p>
        </w:tc>
        <w:tc>
          <w:tcPr>
            <w:tcW w:w="795"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20</w:t>
            </w:r>
          </w:p>
        </w:tc>
        <w:tc>
          <w:tcPr>
            <w:tcW w:w="960"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jc w:val="center"/>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t xml:space="preserve">30 в іноземних виданнях </w:t>
            </w:r>
            <w:proofErr w:type="gramStart"/>
            <w:r w:rsidRPr="007556F2">
              <w:rPr>
                <w:rFonts w:ascii="Times New Roman" w:eastAsia="Times New Roman" w:hAnsi="Times New Roman" w:cs="Times New Roman"/>
                <w:sz w:val="24"/>
                <w:szCs w:val="24"/>
                <w:lang w:eastAsia="ru-RU"/>
              </w:rPr>
              <w:lastRenderedPageBreak/>
              <w:t>англ</w:t>
            </w:r>
            <w:proofErr w:type="gramEnd"/>
            <w:r w:rsidRPr="007556F2">
              <w:rPr>
                <w:rFonts w:ascii="Times New Roman" w:eastAsia="Times New Roman" w:hAnsi="Times New Roman" w:cs="Times New Roman"/>
                <w:sz w:val="24"/>
                <w:szCs w:val="24"/>
                <w:lang w:eastAsia="ru-RU"/>
              </w:rPr>
              <w:t>ійською мовою</w:t>
            </w:r>
          </w:p>
        </w:tc>
        <w:tc>
          <w:tcPr>
            <w:tcW w:w="2385" w:type="dxa"/>
            <w:tcBorders>
              <w:top w:val="nil"/>
              <w:left w:val="nil"/>
              <w:bottom w:val="single" w:sz="6" w:space="0" w:color="000000"/>
              <w:right w:val="single" w:sz="6" w:space="0" w:color="000000"/>
            </w:tcBorders>
            <w:hideMark/>
          </w:tcPr>
          <w:p w:rsidR="007556F2" w:rsidRPr="007556F2" w:rsidRDefault="007556F2" w:rsidP="007556F2">
            <w:pPr>
              <w:spacing w:before="150" w:after="150" w:line="120" w:lineRule="atLeast"/>
              <w:rPr>
                <w:rFonts w:ascii="Times New Roman" w:eastAsia="Times New Roman" w:hAnsi="Times New Roman" w:cs="Times New Roman"/>
                <w:sz w:val="24"/>
                <w:szCs w:val="24"/>
                <w:lang w:eastAsia="ru-RU"/>
              </w:rPr>
            </w:pPr>
            <w:proofErr w:type="gramStart"/>
            <w:r w:rsidRPr="007556F2">
              <w:rPr>
                <w:rFonts w:ascii="Times New Roman" w:eastAsia="Times New Roman" w:hAnsi="Times New Roman" w:cs="Times New Roman"/>
                <w:sz w:val="24"/>
                <w:szCs w:val="24"/>
                <w:lang w:eastAsia="ru-RU"/>
              </w:rPr>
              <w:lastRenderedPageBreak/>
              <w:t>б</w:t>
            </w:r>
            <w:proofErr w:type="gramEnd"/>
            <w:r w:rsidRPr="007556F2">
              <w:rPr>
                <w:rFonts w:ascii="Times New Roman" w:eastAsia="Times New Roman" w:hAnsi="Times New Roman" w:cs="Times New Roman"/>
                <w:sz w:val="24"/>
                <w:szCs w:val="24"/>
                <w:lang w:eastAsia="ru-RU"/>
              </w:rPr>
              <w:t>ібліографічна довідка</w:t>
            </w:r>
          </w:p>
        </w:tc>
      </w:tr>
    </w:tbl>
    <w:p w:rsidR="007556F2" w:rsidRPr="007556F2" w:rsidRDefault="007556F2" w:rsidP="007556F2">
      <w:pPr>
        <w:shd w:val="clear" w:color="auto" w:fill="FFFFFF"/>
        <w:spacing w:before="150" w:after="150" w:line="240" w:lineRule="auto"/>
        <w:rPr>
          <w:rFonts w:ascii="Times New Roman" w:eastAsia="Times New Roman" w:hAnsi="Times New Roman" w:cs="Times New Roman"/>
          <w:sz w:val="24"/>
          <w:szCs w:val="24"/>
          <w:lang w:eastAsia="ru-RU"/>
        </w:rPr>
      </w:pPr>
      <w:bookmarkStart w:id="50" w:name="n57"/>
      <w:bookmarkEnd w:id="50"/>
      <w:r w:rsidRPr="007556F2">
        <w:rPr>
          <w:rFonts w:ascii="Times New Roman" w:eastAsia="Times New Roman" w:hAnsi="Times New Roman" w:cs="Times New Roman"/>
          <w:sz w:val="20"/>
          <w:szCs w:val="20"/>
          <w:lang w:eastAsia="ru-RU"/>
        </w:rPr>
        <w:lastRenderedPageBreak/>
        <w:t>__________</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0"/>
          <w:szCs w:val="20"/>
          <w:lang w:eastAsia="ru-RU"/>
        </w:rPr>
        <w:t xml:space="preserve">* Кількість балів за заходи, які відбуваються в країнах з високим </w:t>
      </w:r>
      <w:proofErr w:type="gramStart"/>
      <w:r w:rsidRPr="007556F2">
        <w:rPr>
          <w:rFonts w:ascii="Times New Roman" w:eastAsia="Times New Roman" w:hAnsi="Times New Roman" w:cs="Times New Roman"/>
          <w:sz w:val="20"/>
          <w:szCs w:val="20"/>
          <w:lang w:eastAsia="ru-RU"/>
        </w:rPr>
        <w:t>р</w:t>
      </w:r>
      <w:proofErr w:type="gramEnd"/>
      <w:r w:rsidRPr="007556F2">
        <w:rPr>
          <w:rFonts w:ascii="Times New Roman" w:eastAsia="Times New Roman" w:hAnsi="Times New Roman" w:cs="Times New Roman"/>
          <w:sz w:val="20"/>
          <w:szCs w:val="20"/>
          <w:lang w:eastAsia="ru-RU"/>
        </w:rPr>
        <w:t>івнем доходу (за рейтингом Світового Банку) або акредитовані за кордоном чи в Україні EACCME/ACCME/RCPSC чи сертифіковані ERC/ILCOR/AHA під час підрахунку загальної кількості балів множиться на 2.</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0"/>
          <w:szCs w:val="20"/>
          <w:lang w:eastAsia="ru-RU"/>
        </w:rPr>
        <w:t>** Максимальна кількість балів не обмежена, але до щорічного обов’язкового мінімуму балів безперервного професійного розвитку враховуються не більше зазначеної у таблиці кількості балів.</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0"/>
          <w:szCs w:val="20"/>
          <w:lang w:eastAsia="ru-RU"/>
        </w:rPr>
        <w:t xml:space="preserve">*** Тільки </w:t>
      </w:r>
      <w:proofErr w:type="gramStart"/>
      <w:r w:rsidRPr="007556F2">
        <w:rPr>
          <w:rFonts w:ascii="Times New Roman" w:eastAsia="Times New Roman" w:hAnsi="Times New Roman" w:cs="Times New Roman"/>
          <w:sz w:val="20"/>
          <w:szCs w:val="20"/>
          <w:lang w:eastAsia="ru-RU"/>
        </w:rPr>
        <w:t>для</w:t>
      </w:r>
      <w:proofErr w:type="gramEnd"/>
      <w:r w:rsidRPr="007556F2">
        <w:rPr>
          <w:rFonts w:ascii="Times New Roman" w:eastAsia="Times New Roman" w:hAnsi="Times New Roman" w:cs="Times New Roman"/>
          <w:sz w:val="20"/>
          <w:szCs w:val="20"/>
          <w:lang w:eastAsia="ru-RU"/>
        </w:rPr>
        <w:t xml:space="preserve"> тренерів, що отримали сертифікати міжнародних організацій.</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0"/>
          <w:szCs w:val="20"/>
          <w:lang w:eastAsia="ru-RU"/>
        </w:rPr>
        <w:t xml:space="preserve">**** Врахування балів за </w:t>
      </w:r>
      <w:proofErr w:type="gramStart"/>
      <w:r w:rsidRPr="007556F2">
        <w:rPr>
          <w:rFonts w:ascii="Times New Roman" w:eastAsia="Times New Roman" w:hAnsi="Times New Roman" w:cs="Times New Roman"/>
          <w:sz w:val="20"/>
          <w:szCs w:val="20"/>
          <w:lang w:eastAsia="ru-RU"/>
        </w:rPr>
        <w:t>п</w:t>
      </w:r>
      <w:proofErr w:type="gramEnd"/>
      <w:r w:rsidRPr="007556F2">
        <w:rPr>
          <w:rFonts w:ascii="Times New Roman" w:eastAsia="Times New Roman" w:hAnsi="Times New Roman" w:cs="Times New Roman"/>
          <w:sz w:val="20"/>
          <w:szCs w:val="20"/>
          <w:lang w:eastAsia="ru-RU"/>
        </w:rPr>
        <w:t>ідвищення кваліфікації на циклах тематичного удосконалення в закладах (на факультетах) післядипломної освіти, в тому числі за змішаною (денною та дистанційною) формою освіти, здійснюватиметься не більше 2 разів на 5 років, незалежно від кількості пройдених циклів тематичного удосконалення. Вказане обмеження щодо нарахування балів безперервного професійного розвитку починає діяти з дати набрання чинності цим наказом</w:t>
      </w:r>
      <w:proofErr w:type="gramStart"/>
      <w:r w:rsidRPr="007556F2">
        <w:rPr>
          <w:rFonts w:ascii="Times New Roman" w:eastAsia="Times New Roman" w:hAnsi="Times New Roman" w:cs="Times New Roman"/>
          <w:sz w:val="20"/>
          <w:szCs w:val="20"/>
          <w:lang w:eastAsia="ru-RU"/>
        </w:rPr>
        <w:t>.».</w:t>
      </w:r>
      <w:proofErr w:type="gramEnd"/>
    </w:p>
    <w:tbl>
      <w:tblPr>
        <w:tblW w:w="5000" w:type="pct"/>
        <w:tblCellMar>
          <w:left w:w="0" w:type="dxa"/>
          <w:right w:w="0" w:type="dxa"/>
        </w:tblCellMar>
        <w:tblLook w:val="04A0" w:firstRow="1" w:lastRow="0" w:firstColumn="1" w:lastColumn="0" w:noHBand="0" w:noVBand="1"/>
      </w:tblPr>
      <w:tblGrid>
        <w:gridCol w:w="3932"/>
        <w:gridCol w:w="5429"/>
      </w:tblGrid>
      <w:tr w:rsidR="007556F2" w:rsidRPr="007556F2" w:rsidTr="007556F2">
        <w:tc>
          <w:tcPr>
            <w:tcW w:w="2100" w:type="pct"/>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300" w:after="150" w:line="240" w:lineRule="auto"/>
              <w:jc w:val="center"/>
              <w:rPr>
                <w:rFonts w:ascii="Times New Roman" w:eastAsia="Times New Roman" w:hAnsi="Times New Roman" w:cs="Times New Roman"/>
                <w:sz w:val="24"/>
                <w:szCs w:val="24"/>
                <w:lang w:eastAsia="ru-RU"/>
              </w:rPr>
            </w:pPr>
            <w:bookmarkStart w:id="51" w:name="n58"/>
            <w:bookmarkEnd w:id="51"/>
            <w:r w:rsidRPr="007556F2">
              <w:rPr>
                <w:rFonts w:ascii="Times New Roman" w:eastAsia="Times New Roman" w:hAnsi="Times New Roman" w:cs="Times New Roman"/>
                <w:b/>
                <w:bCs/>
                <w:sz w:val="24"/>
                <w:szCs w:val="24"/>
                <w:lang w:eastAsia="ru-RU"/>
              </w:rPr>
              <w:t>В.о. Генерального директора</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4"/>
                <w:szCs w:val="24"/>
                <w:lang w:eastAsia="ru-RU"/>
              </w:rPr>
              <w:t>Директорату медичних кадрів,</w:t>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4"/>
                <w:szCs w:val="24"/>
                <w:lang w:eastAsia="ru-RU"/>
              </w:rPr>
              <w:t>освіти і науки</w:t>
            </w:r>
          </w:p>
        </w:tc>
        <w:tc>
          <w:tcPr>
            <w:tcW w:w="3500" w:type="pct"/>
            <w:tcBorders>
              <w:top w:val="single" w:sz="2" w:space="0" w:color="auto"/>
              <w:left w:val="single" w:sz="2" w:space="0" w:color="auto"/>
              <w:bottom w:val="single" w:sz="2" w:space="0" w:color="auto"/>
              <w:right w:val="single" w:sz="2" w:space="0" w:color="auto"/>
            </w:tcBorders>
            <w:hideMark/>
          </w:tcPr>
          <w:p w:rsidR="007556F2" w:rsidRPr="007556F2" w:rsidRDefault="007556F2" w:rsidP="007556F2">
            <w:pPr>
              <w:spacing w:before="300" w:after="0" w:line="240" w:lineRule="auto"/>
              <w:jc w:val="right"/>
              <w:rPr>
                <w:rFonts w:ascii="Times New Roman" w:eastAsia="Times New Roman" w:hAnsi="Times New Roman" w:cs="Times New Roman"/>
                <w:sz w:val="24"/>
                <w:szCs w:val="24"/>
                <w:lang w:eastAsia="ru-RU"/>
              </w:rPr>
            </w:pP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sz w:val="24"/>
                <w:szCs w:val="24"/>
                <w:lang w:eastAsia="ru-RU"/>
              </w:rPr>
              <w:br/>
            </w:r>
            <w:r w:rsidRPr="007556F2">
              <w:rPr>
                <w:rFonts w:ascii="Times New Roman" w:eastAsia="Times New Roman" w:hAnsi="Times New Roman" w:cs="Times New Roman"/>
                <w:b/>
                <w:bCs/>
                <w:sz w:val="24"/>
                <w:szCs w:val="24"/>
                <w:lang w:eastAsia="ru-RU"/>
              </w:rPr>
              <w:t>Т. Орабіна</w:t>
            </w:r>
          </w:p>
        </w:tc>
      </w:tr>
    </w:tbl>
    <w:p w:rsidR="00942834" w:rsidRPr="007556F2" w:rsidRDefault="00942834"/>
    <w:sectPr w:rsidR="00942834" w:rsidRPr="007556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6F2"/>
    <w:rsid w:val="007556F2"/>
    <w:rsid w:val="00942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556F2"/>
  </w:style>
  <w:style w:type="paragraph" w:customStyle="1" w:styleId="rvps4">
    <w:name w:val="rvps4"/>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556F2"/>
  </w:style>
  <w:style w:type="paragraph" w:customStyle="1" w:styleId="rvps7">
    <w:name w:val="rvps7"/>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556F2"/>
  </w:style>
  <w:style w:type="paragraph" w:customStyle="1" w:styleId="rvps14">
    <w:name w:val="rvps14"/>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556F2"/>
    <w:rPr>
      <w:color w:val="0000FF"/>
      <w:u w:val="single"/>
    </w:rPr>
  </w:style>
  <w:style w:type="character" w:customStyle="1" w:styleId="rvts52">
    <w:name w:val="rvts52"/>
    <w:basedOn w:val="a0"/>
    <w:rsid w:val="007556F2"/>
  </w:style>
  <w:style w:type="character" w:customStyle="1" w:styleId="rvts44">
    <w:name w:val="rvts44"/>
    <w:basedOn w:val="a0"/>
    <w:rsid w:val="007556F2"/>
  </w:style>
  <w:style w:type="paragraph" w:customStyle="1" w:styleId="rvps15">
    <w:name w:val="rvps15"/>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7556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7556F2"/>
  </w:style>
  <w:style w:type="paragraph" w:customStyle="1" w:styleId="rvps4">
    <w:name w:val="rvps4"/>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7556F2"/>
  </w:style>
  <w:style w:type="paragraph" w:customStyle="1" w:styleId="rvps7">
    <w:name w:val="rvps7"/>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7556F2"/>
  </w:style>
  <w:style w:type="paragraph" w:customStyle="1" w:styleId="rvps14">
    <w:name w:val="rvps14"/>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556F2"/>
    <w:rPr>
      <w:color w:val="0000FF"/>
      <w:u w:val="single"/>
    </w:rPr>
  </w:style>
  <w:style w:type="character" w:customStyle="1" w:styleId="rvts52">
    <w:name w:val="rvts52"/>
    <w:basedOn w:val="a0"/>
    <w:rsid w:val="007556F2"/>
  </w:style>
  <w:style w:type="character" w:customStyle="1" w:styleId="rvts44">
    <w:name w:val="rvts44"/>
    <w:basedOn w:val="a0"/>
    <w:rsid w:val="007556F2"/>
  </w:style>
  <w:style w:type="paragraph" w:customStyle="1" w:styleId="rvps15">
    <w:name w:val="rvps15"/>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755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basedOn w:val="a0"/>
    <w:rsid w:val="00755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165718">
      <w:bodyDiv w:val="1"/>
      <w:marLeft w:val="0"/>
      <w:marRight w:val="0"/>
      <w:marTop w:val="0"/>
      <w:marBottom w:val="0"/>
      <w:divBdr>
        <w:top w:val="none" w:sz="0" w:space="0" w:color="auto"/>
        <w:left w:val="none" w:sz="0" w:space="0" w:color="auto"/>
        <w:bottom w:val="none" w:sz="0" w:space="0" w:color="auto"/>
        <w:right w:val="none" w:sz="0" w:space="0" w:color="auto"/>
      </w:divBdr>
      <w:divsChild>
        <w:div w:id="1995446366">
          <w:marLeft w:val="0"/>
          <w:marRight w:val="0"/>
          <w:marTop w:val="150"/>
          <w:marBottom w:val="150"/>
          <w:divBdr>
            <w:top w:val="none" w:sz="0" w:space="0" w:color="auto"/>
            <w:left w:val="none" w:sz="0" w:space="0" w:color="auto"/>
            <w:bottom w:val="none" w:sz="0" w:space="0" w:color="auto"/>
            <w:right w:val="none" w:sz="0" w:space="0" w:color="auto"/>
          </w:divBdr>
        </w:div>
        <w:div w:id="1191601321">
          <w:marLeft w:val="0"/>
          <w:marRight w:val="0"/>
          <w:marTop w:val="0"/>
          <w:marBottom w:val="150"/>
          <w:divBdr>
            <w:top w:val="none" w:sz="0" w:space="0" w:color="auto"/>
            <w:left w:val="none" w:sz="0" w:space="0" w:color="auto"/>
            <w:bottom w:val="none" w:sz="0" w:space="0" w:color="auto"/>
            <w:right w:val="none" w:sz="0" w:space="0" w:color="auto"/>
          </w:divBdr>
        </w:div>
        <w:div w:id="747119321">
          <w:marLeft w:val="0"/>
          <w:marRight w:val="0"/>
          <w:marTop w:val="0"/>
          <w:marBottom w:val="150"/>
          <w:divBdr>
            <w:top w:val="none" w:sz="0" w:space="0" w:color="auto"/>
            <w:left w:val="none" w:sz="0" w:space="0" w:color="auto"/>
            <w:bottom w:val="none" w:sz="0" w:space="0" w:color="auto"/>
            <w:right w:val="none" w:sz="0" w:space="0" w:color="auto"/>
          </w:divBdr>
        </w:div>
        <w:div w:id="917252052">
          <w:marLeft w:val="0"/>
          <w:marRight w:val="0"/>
          <w:marTop w:val="0"/>
          <w:marBottom w:val="150"/>
          <w:divBdr>
            <w:top w:val="none" w:sz="0" w:space="0" w:color="auto"/>
            <w:left w:val="none" w:sz="0" w:space="0" w:color="auto"/>
            <w:bottom w:val="none" w:sz="0" w:space="0" w:color="auto"/>
            <w:right w:val="none" w:sz="0" w:space="0" w:color="auto"/>
          </w:divBdr>
        </w:div>
        <w:div w:id="976109164">
          <w:marLeft w:val="0"/>
          <w:marRight w:val="0"/>
          <w:marTop w:val="150"/>
          <w:marBottom w:val="150"/>
          <w:divBdr>
            <w:top w:val="none" w:sz="0" w:space="0" w:color="auto"/>
            <w:left w:val="none" w:sz="0" w:space="0" w:color="auto"/>
            <w:bottom w:val="none" w:sz="0" w:space="0" w:color="auto"/>
            <w:right w:val="none" w:sz="0" w:space="0" w:color="auto"/>
          </w:divBdr>
        </w:div>
        <w:div w:id="208995641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2451</Words>
  <Characters>13976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2021-04-09T10:16:00Z</dcterms:created>
  <dcterms:modified xsi:type="dcterms:W3CDTF">2021-04-09T10:18:00Z</dcterms:modified>
</cp:coreProperties>
</file>