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9D" w:rsidRPr="00EE419D" w:rsidRDefault="00EE419D" w:rsidP="00EE419D">
      <w:pPr>
        <w:spacing w:line="450" w:lineRule="atLeast"/>
        <w:jc w:val="center"/>
        <w:textAlignment w:val="baseline"/>
        <w:rPr>
          <w:rFonts w:ascii="ProbaPro" w:eastAsia="Times New Roman" w:hAnsi="ProbaPro" w:cs="Times New Roman"/>
          <w:b/>
          <w:bCs/>
          <w:caps/>
          <w:spacing w:val="30"/>
          <w:sz w:val="41"/>
          <w:szCs w:val="41"/>
          <w:lang w:eastAsia="ru-RU"/>
        </w:rPr>
      </w:pPr>
      <w:r w:rsidRPr="00EE419D">
        <w:rPr>
          <w:rFonts w:ascii="ProbaPro" w:eastAsia="Times New Roman" w:hAnsi="ProbaPro" w:cs="Times New Roman"/>
          <w:b/>
          <w:bCs/>
          <w:caps/>
          <w:spacing w:val="30"/>
          <w:sz w:val="41"/>
          <w:szCs w:val="41"/>
          <w:lang w:eastAsia="ru-RU"/>
        </w:rPr>
        <w:t>КАБІНЕ</w:t>
      </w:r>
      <w:bookmarkStart w:id="0" w:name="_GoBack"/>
      <w:bookmarkEnd w:id="0"/>
      <w:r w:rsidRPr="00EE419D">
        <w:rPr>
          <w:rFonts w:ascii="ProbaPro" w:eastAsia="Times New Roman" w:hAnsi="ProbaPro" w:cs="Times New Roman"/>
          <w:b/>
          <w:bCs/>
          <w:caps/>
          <w:spacing w:val="30"/>
          <w:sz w:val="41"/>
          <w:szCs w:val="41"/>
          <w:lang w:eastAsia="ru-RU"/>
        </w:rPr>
        <w:t>Т МІНІ</w:t>
      </w:r>
      <w:proofErr w:type="gramStart"/>
      <w:r w:rsidRPr="00EE419D">
        <w:rPr>
          <w:rFonts w:ascii="ProbaPro" w:eastAsia="Times New Roman" w:hAnsi="ProbaPro" w:cs="Times New Roman"/>
          <w:b/>
          <w:bCs/>
          <w:caps/>
          <w:spacing w:val="30"/>
          <w:sz w:val="41"/>
          <w:szCs w:val="41"/>
          <w:lang w:eastAsia="ru-RU"/>
        </w:rPr>
        <w:t>СТР</w:t>
      </w:r>
      <w:proofErr w:type="gramEnd"/>
      <w:r w:rsidRPr="00EE419D">
        <w:rPr>
          <w:rFonts w:ascii="ProbaPro" w:eastAsia="Times New Roman" w:hAnsi="ProbaPro" w:cs="Times New Roman"/>
          <w:b/>
          <w:bCs/>
          <w:caps/>
          <w:spacing w:val="30"/>
          <w:sz w:val="41"/>
          <w:szCs w:val="41"/>
          <w:lang w:eastAsia="ru-RU"/>
        </w:rPr>
        <w:t>ІВ УКРАЇНИ</w:t>
      </w:r>
    </w:p>
    <w:p w:rsidR="00EE419D" w:rsidRPr="00EE419D" w:rsidRDefault="00EE419D" w:rsidP="00EE419D">
      <w:pPr>
        <w:spacing w:after="0" w:line="450" w:lineRule="atLeast"/>
        <w:jc w:val="center"/>
        <w:textAlignment w:val="baseline"/>
        <w:rPr>
          <w:rFonts w:ascii="ProbaPro" w:eastAsia="Times New Roman" w:hAnsi="ProbaPro" w:cs="Times New Roman"/>
          <w:b/>
          <w:bCs/>
          <w:caps/>
          <w:spacing w:val="30"/>
          <w:sz w:val="27"/>
          <w:szCs w:val="27"/>
          <w:lang w:eastAsia="ru-RU"/>
        </w:rPr>
      </w:pPr>
      <w:r w:rsidRPr="00EE419D">
        <w:rPr>
          <w:rFonts w:ascii="ProbaPro" w:eastAsia="Times New Roman" w:hAnsi="ProbaPro" w:cs="Times New Roman"/>
          <w:b/>
          <w:bCs/>
          <w:caps/>
          <w:spacing w:val="30"/>
          <w:sz w:val="27"/>
          <w:szCs w:val="27"/>
          <w:lang w:eastAsia="ru-RU"/>
        </w:rPr>
        <w:t>ПОСТАНОВА</w:t>
      </w:r>
    </w:p>
    <w:p w:rsidR="00EE419D" w:rsidRPr="00EE419D" w:rsidRDefault="00EE419D" w:rsidP="00EE419D">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EE419D">
        <w:rPr>
          <w:rFonts w:ascii="ProbaPro" w:eastAsia="Times New Roman" w:hAnsi="ProbaPro" w:cs="Times New Roman"/>
          <w:spacing w:val="15"/>
          <w:sz w:val="24"/>
          <w:szCs w:val="24"/>
          <w:lang w:eastAsia="ru-RU"/>
        </w:rPr>
        <w:t>від</w:t>
      </w:r>
      <w:proofErr w:type="spellEnd"/>
      <w:r w:rsidRPr="00EE419D">
        <w:rPr>
          <w:rFonts w:ascii="ProbaPro" w:eastAsia="Times New Roman" w:hAnsi="ProbaPro" w:cs="Times New Roman"/>
          <w:spacing w:val="15"/>
          <w:sz w:val="24"/>
          <w:szCs w:val="24"/>
          <w:lang w:eastAsia="ru-RU"/>
        </w:rPr>
        <w:t xml:space="preserve"> 29 </w:t>
      </w:r>
      <w:proofErr w:type="spellStart"/>
      <w:r w:rsidRPr="00EE419D">
        <w:rPr>
          <w:rFonts w:ascii="ProbaPro" w:eastAsia="Times New Roman" w:hAnsi="ProbaPro" w:cs="Times New Roman"/>
          <w:spacing w:val="15"/>
          <w:sz w:val="24"/>
          <w:szCs w:val="24"/>
          <w:lang w:eastAsia="ru-RU"/>
        </w:rPr>
        <w:t>березня</w:t>
      </w:r>
      <w:proofErr w:type="spellEnd"/>
      <w:r w:rsidRPr="00EE419D">
        <w:rPr>
          <w:rFonts w:ascii="ProbaPro" w:eastAsia="Times New Roman" w:hAnsi="ProbaPro" w:cs="Times New Roman"/>
          <w:spacing w:val="15"/>
          <w:sz w:val="24"/>
          <w:szCs w:val="24"/>
          <w:lang w:eastAsia="ru-RU"/>
        </w:rPr>
        <w:t xml:space="preserve"> 2021 р. № 267</w:t>
      </w:r>
    </w:p>
    <w:p w:rsidR="00EE419D" w:rsidRPr="00EE419D" w:rsidRDefault="00EE419D" w:rsidP="00EE419D">
      <w:pPr>
        <w:spacing w:line="240" w:lineRule="auto"/>
        <w:jc w:val="center"/>
        <w:textAlignment w:val="baseline"/>
        <w:rPr>
          <w:rFonts w:ascii="ProbaPro" w:eastAsia="Times New Roman" w:hAnsi="ProbaPro" w:cs="Times New Roman"/>
          <w:sz w:val="27"/>
          <w:szCs w:val="27"/>
          <w:lang w:eastAsia="ru-RU"/>
        </w:rPr>
      </w:pPr>
      <w:proofErr w:type="spellStart"/>
      <w:r w:rsidRPr="00EE419D">
        <w:rPr>
          <w:rFonts w:ascii="ProbaPro" w:eastAsia="Times New Roman" w:hAnsi="ProbaPro" w:cs="Times New Roman"/>
          <w:sz w:val="27"/>
          <w:szCs w:val="27"/>
          <w:lang w:eastAsia="ru-RU"/>
        </w:rPr>
        <w:t>Киї</w:t>
      </w:r>
      <w:proofErr w:type="gramStart"/>
      <w:r w:rsidRPr="00EE419D">
        <w:rPr>
          <w:rFonts w:ascii="ProbaPro" w:eastAsia="Times New Roman" w:hAnsi="ProbaPro" w:cs="Times New Roman"/>
          <w:sz w:val="27"/>
          <w:szCs w:val="27"/>
          <w:lang w:eastAsia="ru-RU"/>
        </w:rPr>
        <w:t>в</w:t>
      </w:r>
      <w:proofErr w:type="spellEnd"/>
      <w:proofErr w:type="gramEnd"/>
    </w:p>
    <w:p w:rsidR="00EE419D" w:rsidRPr="00EE419D" w:rsidRDefault="00EE419D" w:rsidP="00EE419D">
      <w:pPr>
        <w:spacing w:line="360" w:lineRule="atLeast"/>
        <w:jc w:val="center"/>
        <w:textAlignment w:val="baseline"/>
        <w:rPr>
          <w:rFonts w:ascii="ProbaPro" w:eastAsia="Times New Roman" w:hAnsi="ProbaPro" w:cs="Times New Roman"/>
          <w:b/>
          <w:bCs/>
          <w:sz w:val="27"/>
          <w:szCs w:val="27"/>
          <w:lang w:eastAsia="ru-RU"/>
        </w:rPr>
      </w:pPr>
      <w:r w:rsidRPr="00EE419D">
        <w:rPr>
          <w:rFonts w:ascii="ProbaPro" w:eastAsia="Times New Roman" w:hAnsi="ProbaPro" w:cs="Times New Roman"/>
          <w:b/>
          <w:bCs/>
          <w:sz w:val="27"/>
          <w:szCs w:val="27"/>
          <w:lang w:eastAsia="ru-RU"/>
        </w:rPr>
        <w:t xml:space="preserve">Про </w:t>
      </w:r>
      <w:proofErr w:type="spellStart"/>
      <w:r w:rsidRPr="00EE419D">
        <w:rPr>
          <w:rFonts w:ascii="ProbaPro" w:eastAsia="Times New Roman" w:hAnsi="ProbaPro" w:cs="Times New Roman"/>
          <w:b/>
          <w:bCs/>
          <w:sz w:val="27"/>
          <w:szCs w:val="27"/>
          <w:lang w:eastAsia="ru-RU"/>
        </w:rPr>
        <w:t>внесення</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змін</w:t>
      </w:r>
      <w:proofErr w:type="spellEnd"/>
      <w:r w:rsidRPr="00EE419D">
        <w:rPr>
          <w:rFonts w:ascii="ProbaPro" w:eastAsia="Times New Roman" w:hAnsi="ProbaPro" w:cs="Times New Roman"/>
          <w:b/>
          <w:bCs/>
          <w:sz w:val="27"/>
          <w:szCs w:val="27"/>
          <w:lang w:eastAsia="ru-RU"/>
        </w:rPr>
        <w:t xml:space="preserve"> та </w:t>
      </w:r>
      <w:proofErr w:type="spellStart"/>
      <w:r w:rsidRPr="00EE419D">
        <w:rPr>
          <w:rFonts w:ascii="ProbaPro" w:eastAsia="Times New Roman" w:hAnsi="ProbaPro" w:cs="Times New Roman"/>
          <w:b/>
          <w:bCs/>
          <w:sz w:val="27"/>
          <w:szCs w:val="27"/>
          <w:lang w:eastAsia="ru-RU"/>
        </w:rPr>
        <w:t>визнання</w:t>
      </w:r>
      <w:proofErr w:type="spellEnd"/>
      <w:r w:rsidRPr="00EE419D">
        <w:rPr>
          <w:rFonts w:ascii="ProbaPro" w:eastAsia="Times New Roman" w:hAnsi="ProbaPro" w:cs="Times New Roman"/>
          <w:b/>
          <w:bCs/>
          <w:sz w:val="27"/>
          <w:szCs w:val="27"/>
          <w:lang w:eastAsia="ru-RU"/>
        </w:rPr>
        <w:t xml:space="preserve"> такими, </w:t>
      </w:r>
      <w:proofErr w:type="spellStart"/>
      <w:r w:rsidRPr="00EE419D">
        <w:rPr>
          <w:rFonts w:ascii="ProbaPro" w:eastAsia="Times New Roman" w:hAnsi="ProbaPro" w:cs="Times New Roman"/>
          <w:b/>
          <w:bCs/>
          <w:sz w:val="27"/>
          <w:szCs w:val="27"/>
          <w:lang w:eastAsia="ru-RU"/>
        </w:rPr>
        <w:t>що</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втратили</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чинність</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деяких</w:t>
      </w:r>
      <w:proofErr w:type="spellEnd"/>
      <w:r w:rsidRPr="00EE419D">
        <w:rPr>
          <w:rFonts w:ascii="ProbaPro" w:eastAsia="Times New Roman" w:hAnsi="ProbaPro" w:cs="Times New Roman"/>
          <w:b/>
          <w:bCs/>
          <w:sz w:val="27"/>
          <w:szCs w:val="27"/>
          <w:lang w:eastAsia="ru-RU"/>
        </w:rPr>
        <w:t xml:space="preserve"> постанов </w:t>
      </w:r>
      <w:proofErr w:type="spellStart"/>
      <w:r w:rsidRPr="00EE419D">
        <w:rPr>
          <w:rFonts w:ascii="ProbaPro" w:eastAsia="Times New Roman" w:hAnsi="ProbaPro" w:cs="Times New Roman"/>
          <w:b/>
          <w:bCs/>
          <w:sz w:val="27"/>
          <w:szCs w:val="27"/>
          <w:lang w:eastAsia="ru-RU"/>
        </w:rPr>
        <w:t>Кабінету</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Міні</w:t>
      </w:r>
      <w:proofErr w:type="gramStart"/>
      <w:r w:rsidRPr="00EE419D">
        <w:rPr>
          <w:rFonts w:ascii="ProbaPro" w:eastAsia="Times New Roman" w:hAnsi="ProbaPro" w:cs="Times New Roman"/>
          <w:b/>
          <w:bCs/>
          <w:sz w:val="27"/>
          <w:szCs w:val="27"/>
          <w:lang w:eastAsia="ru-RU"/>
        </w:rPr>
        <w:t>стр</w:t>
      </w:r>
      <w:proofErr w:type="gramEnd"/>
      <w:r w:rsidRPr="00EE419D">
        <w:rPr>
          <w:rFonts w:ascii="ProbaPro" w:eastAsia="Times New Roman" w:hAnsi="ProbaPro" w:cs="Times New Roman"/>
          <w:b/>
          <w:bCs/>
          <w:sz w:val="27"/>
          <w:szCs w:val="27"/>
          <w:lang w:eastAsia="ru-RU"/>
        </w:rPr>
        <w:t>ів</w:t>
      </w:r>
      <w:proofErr w:type="spellEnd"/>
      <w:r w:rsidRPr="00EE419D">
        <w:rPr>
          <w:rFonts w:ascii="ProbaPro" w:eastAsia="Times New Roman" w:hAnsi="ProbaPro" w:cs="Times New Roman"/>
          <w:b/>
          <w:bCs/>
          <w:sz w:val="27"/>
          <w:szCs w:val="27"/>
          <w:lang w:eastAsia="ru-RU"/>
        </w:rPr>
        <w:t xml:space="preserve"> </w:t>
      </w:r>
      <w:proofErr w:type="spellStart"/>
      <w:r w:rsidRPr="00EE419D">
        <w:rPr>
          <w:rFonts w:ascii="ProbaPro" w:eastAsia="Times New Roman" w:hAnsi="ProbaPro" w:cs="Times New Roman"/>
          <w:b/>
          <w:bCs/>
          <w:sz w:val="27"/>
          <w:szCs w:val="27"/>
          <w:lang w:eastAsia="ru-RU"/>
        </w:rPr>
        <w:t>України</w:t>
      </w:r>
      <w:proofErr w:type="spellEnd"/>
    </w:p>
    <w:p w:rsidR="00EE419D" w:rsidRPr="00EE419D" w:rsidRDefault="00EE419D" w:rsidP="00EE419D">
      <w:pPr>
        <w:spacing w:after="0" w:line="405" w:lineRule="atLeast"/>
        <w:jc w:val="both"/>
        <w:textAlignment w:val="baseline"/>
        <w:rPr>
          <w:rFonts w:ascii="ProbaPro" w:eastAsia="Times New Roman" w:hAnsi="ProbaPro" w:cs="Times New Roman"/>
          <w:sz w:val="27"/>
          <w:szCs w:val="27"/>
          <w:lang w:eastAsia="ru-RU"/>
        </w:rPr>
      </w:pPr>
      <w:proofErr w:type="spellStart"/>
      <w:r w:rsidRPr="00EE419D">
        <w:rPr>
          <w:rFonts w:ascii="ProbaPro" w:eastAsia="Times New Roman" w:hAnsi="ProbaPro" w:cs="Times New Roman"/>
          <w:sz w:val="27"/>
          <w:szCs w:val="27"/>
          <w:lang w:eastAsia="ru-RU"/>
        </w:rPr>
        <w:t>Кабінет</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Міні</w:t>
      </w:r>
      <w:proofErr w:type="gramStart"/>
      <w:r w:rsidRPr="00EE419D">
        <w:rPr>
          <w:rFonts w:ascii="ProbaPro" w:eastAsia="Times New Roman" w:hAnsi="ProbaPro" w:cs="Times New Roman"/>
          <w:sz w:val="27"/>
          <w:szCs w:val="27"/>
          <w:lang w:eastAsia="ru-RU"/>
        </w:rPr>
        <w:t>стр</w:t>
      </w:r>
      <w:proofErr w:type="gramEnd"/>
      <w:r w:rsidRPr="00EE419D">
        <w:rPr>
          <w:rFonts w:ascii="ProbaPro" w:eastAsia="Times New Roman" w:hAnsi="ProbaPro" w:cs="Times New Roman"/>
          <w:sz w:val="27"/>
          <w:szCs w:val="27"/>
          <w:lang w:eastAsia="ru-RU"/>
        </w:rPr>
        <w:t>ів</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України</w:t>
      </w:r>
      <w:proofErr w:type="spellEnd"/>
      <w:r w:rsidRPr="00EE419D">
        <w:rPr>
          <w:rFonts w:ascii="ProbaPro" w:eastAsia="Times New Roman" w:hAnsi="ProbaPro" w:cs="Times New Roman"/>
          <w:sz w:val="27"/>
          <w:szCs w:val="27"/>
          <w:lang w:eastAsia="ru-RU"/>
        </w:rPr>
        <w:t> </w:t>
      </w:r>
      <w:proofErr w:type="spellStart"/>
      <w:r w:rsidRPr="00EE419D">
        <w:rPr>
          <w:rFonts w:ascii="ProbaPro" w:eastAsia="Times New Roman" w:hAnsi="ProbaPro" w:cs="Times New Roman"/>
          <w:b/>
          <w:bCs/>
          <w:sz w:val="27"/>
          <w:szCs w:val="27"/>
          <w:bdr w:val="none" w:sz="0" w:space="0" w:color="auto" w:frame="1"/>
          <w:lang w:eastAsia="ru-RU"/>
        </w:rPr>
        <w:t>постановляє</w:t>
      </w:r>
      <w:proofErr w:type="spellEnd"/>
      <w:r w:rsidRPr="00EE419D">
        <w:rPr>
          <w:rFonts w:ascii="ProbaPro" w:eastAsia="Times New Roman" w:hAnsi="ProbaPro" w:cs="Times New Roman"/>
          <w:b/>
          <w:bCs/>
          <w:sz w:val="27"/>
          <w:szCs w:val="27"/>
          <w:bdr w:val="none" w:sz="0" w:space="0" w:color="auto" w:frame="1"/>
          <w:lang w:eastAsia="ru-RU"/>
        </w:rPr>
        <w:t>:</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r w:rsidRPr="00EE419D">
        <w:rPr>
          <w:rFonts w:ascii="ProbaPro" w:eastAsia="Times New Roman" w:hAnsi="ProbaPro" w:cs="Times New Roman"/>
          <w:sz w:val="27"/>
          <w:szCs w:val="27"/>
          <w:lang w:eastAsia="ru-RU"/>
        </w:rPr>
        <w:t xml:space="preserve">1. Внести до постанов </w:t>
      </w:r>
      <w:proofErr w:type="spellStart"/>
      <w:r w:rsidRPr="00EE419D">
        <w:rPr>
          <w:rFonts w:ascii="ProbaPro" w:eastAsia="Times New Roman" w:hAnsi="ProbaPro" w:cs="Times New Roman"/>
          <w:sz w:val="27"/>
          <w:szCs w:val="27"/>
          <w:lang w:eastAsia="ru-RU"/>
        </w:rPr>
        <w:t>Кабінету</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Міні</w:t>
      </w:r>
      <w:proofErr w:type="gramStart"/>
      <w:r w:rsidRPr="00EE419D">
        <w:rPr>
          <w:rFonts w:ascii="ProbaPro" w:eastAsia="Times New Roman" w:hAnsi="ProbaPro" w:cs="Times New Roman"/>
          <w:sz w:val="27"/>
          <w:szCs w:val="27"/>
          <w:lang w:eastAsia="ru-RU"/>
        </w:rPr>
        <w:t>стр</w:t>
      </w:r>
      <w:proofErr w:type="gramEnd"/>
      <w:r w:rsidRPr="00EE419D">
        <w:rPr>
          <w:rFonts w:ascii="ProbaPro" w:eastAsia="Times New Roman" w:hAnsi="ProbaPro" w:cs="Times New Roman"/>
          <w:sz w:val="27"/>
          <w:szCs w:val="27"/>
          <w:lang w:eastAsia="ru-RU"/>
        </w:rPr>
        <w:t>ів</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України</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зміни</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що</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додаються</w:t>
      </w:r>
      <w:proofErr w:type="spellEnd"/>
      <w:r w:rsidRPr="00EE419D">
        <w:rPr>
          <w:rFonts w:ascii="ProbaPro" w:eastAsia="Times New Roman" w:hAnsi="ProbaPro" w:cs="Times New Roman"/>
          <w:sz w:val="27"/>
          <w:szCs w:val="27"/>
          <w:lang w:eastAsia="ru-RU"/>
        </w:rPr>
        <w:t>.</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r w:rsidRPr="00EE419D">
        <w:rPr>
          <w:rFonts w:ascii="ProbaPro" w:eastAsia="Times New Roman" w:hAnsi="ProbaPro" w:cs="Times New Roman"/>
          <w:sz w:val="27"/>
          <w:szCs w:val="27"/>
          <w:lang w:eastAsia="ru-RU"/>
        </w:rPr>
        <w:t xml:space="preserve">2. </w:t>
      </w:r>
      <w:proofErr w:type="spellStart"/>
      <w:r w:rsidRPr="00EE419D">
        <w:rPr>
          <w:rFonts w:ascii="ProbaPro" w:eastAsia="Times New Roman" w:hAnsi="ProbaPro" w:cs="Times New Roman"/>
          <w:sz w:val="27"/>
          <w:szCs w:val="27"/>
          <w:lang w:eastAsia="ru-RU"/>
        </w:rPr>
        <w:t>Визнати</w:t>
      </w:r>
      <w:proofErr w:type="spellEnd"/>
      <w:r w:rsidRPr="00EE419D">
        <w:rPr>
          <w:rFonts w:ascii="ProbaPro" w:eastAsia="Times New Roman" w:hAnsi="ProbaPro" w:cs="Times New Roman"/>
          <w:sz w:val="27"/>
          <w:szCs w:val="27"/>
          <w:lang w:eastAsia="ru-RU"/>
        </w:rPr>
        <w:t xml:space="preserve"> такими, </w:t>
      </w:r>
      <w:proofErr w:type="spellStart"/>
      <w:r w:rsidRPr="00EE419D">
        <w:rPr>
          <w:rFonts w:ascii="ProbaPro" w:eastAsia="Times New Roman" w:hAnsi="ProbaPro" w:cs="Times New Roman"/>
          <w:sz w:val="27"/>
          <w:szCs w:val="27"/>
          <w:lang w:eastAsia="ru-RU"/>
        </w:rPr>
        <w:t>що</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втратили</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чинність</w:t>
      </w:r>
      <w:proofErr w:type="spellEnd"/>
      <w:r w:rsidRPr="00EE419D">
        <w:rPr>
          <w:rFonts w:ascii="ProbaPro" w:eastAsia="Times New Roman" w:hAnsi="ProbaPro" w:cs="Times New Roman"/>
          <w:sz w:val="27"/>
          <w:szCs w:val="27"/>
          <w:lang w:eastAsia="ru-RU"/>
        </w:rPr>
        <w:t xml:space="preserve">, постанови </w:t>
      </w:r>
      <w:proofErr w:type="spellStart"/>
      <w:r w:rsidRPr="00EE419D">
        <w:rPr>
          <w:rFonts w:ascii="ProbaPro" w:eastAsia="Times New Roman" w:hAnsi="ProbaPro" w:cs="Times New Roman"/>
          <w:sz w:val="27"/>
          <w:szCs w:val="27"/>
          <w:lang w:eastAsia="ru-RU"/>
        </w:rPr>
        <w:t>Кабінету</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Міні</w:t>
      </w:r>
      <w:proofErr w:type="gramStart"/>
      <w:r w:rsidRPr="00EE419D">
        <w:rPr>
          <w:rFonts w:ascii="ProbaPro" w:eastAsia="Times New Roman" w:hAnsi="ProbaPro" w:cs="Times New Roman"/>
          <w:sz w:val="27"/>
          <w:szCs w:val="27"/>
          <w:lang w:eastAsia="ru-RU"/>
        </w:rPr>
        <w:t>стр</w:t>
      </w:r>
      <w:proofErr w:type="gramEnd"/>
      <w:r w:rsidRPr="00EE419D">
        <w:rPr>
          <w:rFonts w:ascii="ProbaPro" w:eastAsia="Times New Roman" w:hAnsi="ProbaPro" w:cs="Times New Roman"/>
          <w:sz w:val="27"/>
          <w:szCs w:val="27"/>
          <w:lang w:eastAsia="ru-RU"/>
        </w:rPr>
        <w:t>ів</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України</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згідно</w:t>
      </w:r>
      <w:proofErr w:type="spellEnd"/>
      <w:r w:rsidRPr="00EE419D">
        <w:rPr>
          <w:rFonts w:ascii="ProbaPro" w:eastAsia="Times New Roman" w:hAnsi="ProbaPro" w:cs="Times New Roman"/>
          <w:sz w:val="27"/>
          <w:szCs w:val="27"/>
          <w:lang w:eastAsia="ru-RU"/>
        </w:rPr>
        <w:t xml:space="preserve"> з </w:t>
      </w:r>
      <w:proofErr w:type="spellStart"/>
      <w:r w:rsidRPr="00EE419D">
        <w:rPr>
          <w:rFonts w:ascii="ProbaPro" w:eastAsia="Times New Roman" w:hAnsi="ProbaPro" w:cs="Times New Roman"/>
          <w:sz w:val="27"/>
          <w:szCs w:val="27"/>
          <w:lang w:eastAsia="ru-RU"/>
        </w:rPr>
        <w:t>переліком</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що</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додається</w:t>
      </w:r>
      <w:proofErr w:type="spellEnd"/>
      <w:r w:rsidRPr="00EE419D">
        <w:rPr>
          <w:rFonts w:ascii="ProbaPro" w:eastAsia="Times New Roman" w:hAnsi="ProbaPro" w:cs="Times New Roman"/>
          <w:sz w:val="27"/>
          <w:szCs w:val="27"/>
          <w:lang w:eastAsia="ru-RU"/>
        </w:rPr>
        <w:t>.</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r w:rsidRPr="00EE419D">
        <w:rPr>
          <w:rFonts w:ascii="ProbaPro" w:eastAsia="Times New Roman" w:hAnsi="ProbaPro" w:cs="Times New Roman"/>
          <w:sz w:val="27"/>
          <w:szCs w:val="27"/>
          <w:lang w:eastAsia="ru-RU"/>
        </w:rPr>
        <w:t xml:space="preserve">3. </w:t>
      </w:r>
      <w:proofErr w:type="spellStart"/>
      <w:r w:rsidRPr="00EE419D">
        <w:rPr>
          <w:rFonts w:ascii="ProbaPro" w:eastAsia="Times New Roman" w:hAnsi="ProbaPro" w:cs="Times New Roman"/>
          <w:sz w:val="27"/>
          <w:szCs w:val="27"/>
          <w:lang w:eastAsia="ru-RU"/>
        </w:rPr>
        <w:t>Ця</w:t>
      </w:r>
      <w:proofErr w:type="spellEnd"/>
      <w:r w:rsidRPr="00EE419D">
        <w:rPr>
          <w:rFonts w:ascii="ProbaPro" w:eastAsia="Times New Roman" w:hAnsi="ProbaPro" w:cs="Times New Roman"/>
          <w:sz w:val="27"/>
          <w:szCs w:val="27"/>
          <w:lang w:eastAsia="ru-RU"/>
        </w:rPr>
        <w:t xml:space="preserve"> постанова </w:t>
      </w:r>
      <w:proofErr w:type="spellStart"/>
      <w:r w:rsidRPr="00EE419D">
        <w:rPr>
          <w:rFonts w:ascii="ProbaPro" w:eastAsia="Times New Roman" w:hAnsi="ProbaPro" w:cs="Times New Roman"/>
          <w:sz w:val="27"/>
          <w:szCs w:val="27"/>
          <w:lang w:eastAsia="ru-RU"/>
        </w:rPr>
        <w:t>набирає</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чинності</w:t>
      </w:r>
      <w:proofErr w:type="spellEnd"/>
      <w:r w:rsidRPr="00EE419D">
        <w:rPr>
          <w:rFonts w:ascii="ProbaPro" w:eastAsia="Times New Roman" w:hAnsi="ProbaPro" w:cs="Times New Roman"/>
          <w:sz w:val="27"/>
          <w:szCs w:val="27"/>
          <w:lang w:eastAsia="ru-RU"/>
        </w:rPr>
        <w:t xml:space="preserve"> з дня </w:t>
      </w:r>
      <w:proofErr w:type="spellStart"/>
      <w:r w:rsidRPr="00EE419D">
        <w:rPr>
          <w:rFonts w:ascii="ProbaPro" w:eastAsia="Times New Roman" w:hAnsi="ProbaPro" w:cs="Times New Roman"/>
          <w:sz w:val="27"/>
          <w:szCs w:val="27"/>
          <w:lang w:eastAsia="ru-RU"/>
        </w:rPr>
        <w:t>її</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опублікування</w:t>
      </w:r>
      <w:proofErr w:type="spellEnd"/>
      <w:r w:rsidRPr="00EE419D">
        <w:rPr>
          <w:rFonts w:ascii="ProbaPro" w:eastAsia="Times New Roman" w:hAnsi="ProbaPro" w:cs="Times New Roman"/>
          <w:sz w:val="27"/>
          <w:szCs w:val="27"/>
          <w:lang w:eastAsia="ru-RU"/>
        </w:rPr>
        <w:t xml:space="preserve"> і </w:t>
      </w:r>
      <w:proofErr w:type="spellStart"/>
      <w:r w:rsidRPr="00EE419D">
        <w:rPr>
          <w:rFonts w:ascii="ProbaPro" w:eastAsia="Times New Roman" w:hAnsi="ProbaPro" w:cs="Times New Roman"/>
          <w:sz w:val="27"/>
          <w:szCs w:val="27"/>
          <w:lang w:eastAsia="ru-RU"/>
        </w:rPr>
        <w:t>застосовується</w:t>
      </w:r>
      <w:proofErr w:type="spellEnd"/>
      <w:r w:rsidRPr="00EE419D">
        <w:rPr>
          <w:rFonts w:ascii="ProbaPro" w:eastAsia="Times New Roman" w:hAnsi="ProbaPro" w:cs="Times New Roman"/>
          <w:sz w:val="27"/>
          <w:szCs w:val="27"/>
          <w:lang w:eastAsia="ru-RU"/>
        </w:rPr>
        <w:t xml:space="preserve"> з 1 </w:t>
      </w:r>
      <w:proofErr w:type="spellStart"/>
      <w:r w:rsidRPr="00EE419D">
        <w:rPr>
          <w:rFonts w:ascii="ProbaPro" w:eastAsia="Times New Roman" w:hAnsi="ProbaPro" w:cs="Times New Roman"/>
          <w:sz w:val="27"/>
          <w:szCs w:val="27"/>
          <w:lang w:eastAsia="ru-RU"/>
        </w:rPr>
        <w:t>квітня</w:t>
      </w:r>
      <w:proofErr w:type="spellEnd"/>
      <w:r w:rsidRPr="00EE419D">
        <w:rPr>
          <w:rFonts w:ascii="ProbaPro" w:eastAsia="Times New Roman" w:hAnsi="ProbaPro" w:cs="Times New Roman"/>
          <w:sz w:val="27"/>
          <w:szCs w:val="27"/>
          <w:lang w:eastAsia="ru-RU"/>
        </w:rPr>
        <w:t xml:space="preserve"> 2021 р., </w:t>
      </w:r>
      <w:proofErr w:type="spellStart"/>
      <w:proofErr w:type="gramStart"/>
      <w:r w:rsidRPr="00EE419D">
        <w:rPr>
          <w:rFonts w:ascii="ProbaPro" w:eastAsia="Times New Roman" w:hAnsi="ProbaPro" w:cs="Times New Roman"/>
          <w:sz w:val="27"/>
          <w:szCs w:val="27"/>
          <w:lang w:eastAsia="ru-RU"/>
        </w:rPr>
        <w:t>кр</w:t>
      </w:r>
      <w:proofErr w:type="gramEnd"/>
      <w:r w:rsidRPr="00EE419D">
        <w:rPr>
          <w:rFonts w:ascii="ProbaPro" w:eastAsia="Times New Roman" w:hAnsi="ProbaPro" w:cs="Times New Roman"/>
          <w:sz w:val="27"/>
          <w:szCs w:val="27"/>
          <w:lang w:eastAsia="ru-RU"/>
        </w:rPr>
        <w:t>ім</w:t>
      </w:r>
      <w:proofErr w:type="spellEnd"/>
      <w:r w:rsidRPr="00EE419D">
        <w:rPr>
          <w:rFonts w:ascii="ProbaPro" w:eastAsia="Times New Roman" w:hAnsi="ProbaPro" w:cs="Times New Roman"/>
          <w:sz w:val="27"/>
          <w:szCs w:val="27"/>
          <w:lang w:eastAsia="ru-RU"/>
        </w:rPr>
        <w:t>:</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r w:rsidRPr="00EE419D">
        <w:rPr>
          <w:rFonts w:ascii="ProbaPro" w:eastAsia="Times New Roman" w:hAnsi="ProbaPro" w:cs="Times New Roman"/>
          <w:sz w:val="27"/>
          <w:szCs w:val="27"/>
          <w:lang w:eastAsia="ru-RU"/>
        </w:rPr>
        <w:t xml:space="preserve">пункту 5 </w:t>
      </w:r>
      <w:proofErr w:type="spellStart"/>
      <w:r w:rsidRPr="00EE419D">
        <w:rPr>
          <w:rFonts w:ascii="ProbaPro" w:eastAsia="Times New Roman" w:hAnsi="ProbaPro" w:cs="Times New Roman"/>
          <w:sz w:val="27"/>
          <w:szCs w:val="27"/>
          <w:lang w:eastAsia="ru-RU"/>
        </w:rPr>
        <w:t>змін</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затверджених</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цією</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постановою</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який</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набирає</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чинності</w:t>
      </w:r>
      <w:proofErr w:type="spellEnd"/>
      <w:r w:rsidRPr="00EE419D">
        <w:rPr>
          <w:rFonts w:ascii="ProbaPro" w:eastAsia="Times New Roman" w:hAnsi="ProbaPro" w:cs="Times New Roman"/>
          <w:sz w:val="27"/>
          <w:szCs w:val="27"/>
          <w:lang w:eastAsia="ru-RU"/>
        </w:rPr>
        <w:t xml:space="preserve"> з дня </w:t>
      </w:r>
      <w:proofErr w:type="spellStart"/>
      <w:r w:rsidRPr="00EE419D">
        <w:rPr>
          <w:rFonts w:ascii="ProbaPro" w:eastAsia="Times New Roman" w:hAnsi="ProbaPro" w:cs="Times New Roman"/>
          <w:sz w:val="27"/>
          <w:szCs w:val="27"/>
          <w:lang w:eastAsia="ru-RU"/>
        </w:rPr>
        <w:t>опублікування</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цієї</w:t>
      </w:r>
      <w:proofErr w:type="spellEnd"/>
      <w:r w:rsidRPr="00EE419D">
        <w:rPr>
          <w:rFonts w:ascii="ProbaPro" w:eastAsia="Times New Roman" w:hAnsi="ProbaPro" w:cs="Times New Roman"/>
          <w:sz w:val="27"/>
          <w:szCs w:val="27"/>
          <w:lang w:eastAsia="ru-RU"/>
        </w:rPr>
        <w:t xml:space="preserve"> постанови і </w:t>
      </w:r>
      <w:proofErr w:type="spellStart"/>
      <w:r w:rsidRPr="00EE419D">
        <w:rPr>
          <w:rFonts w:ascii="ProbaPro" w:eastAsia="Times New Roman" w:hAnsi="ProbaPro" w:cs="Times New Roman"/>
          <w:sz w:val="27"/>
          <w:szCs w:val="27"/>
          <w:lang w:eastAsia="ru-RU"/>
        </w:rPr>
        <w:t>застосовується</w:t>
      </w:r>
      <w:proofErr w:type="spellEnd"/>
      <w:r w:rsidRPr="00EE419D">
        <w:rPr>
          <w:rFonts w:ascii="ProbaPro" w:eastAsia="Times New Roman" w:hAnsi="ProbaPro" w:cs="Times New Roman"/>
          <w:sz w:val="27"/>
          <w:szCs w:val="27"/>
          <w:lang w:eastAsia="ru-RU"/>
        </w:rPr>
        <w:t xml:space="preserve"> з 1 </w:t>
      </w:r>
      <w:proofErr w:type="spellStart"/>
      <w:r w:rsidRPr="00EE419D">
        <w:rPr>
          <w:rFonts w:ascii="ProbaPro" w:eastAsia="Times New Roman" w:hAnsi="ProbaPro" w:cs="Times New Roman"/>
          <w:sz w:val="27"/>
          <w:szCs w:val="27"/>
          <w:lang w:eastAsia="ru-RU"/>
        </w:rPr>
        <w:t>січня</w:t>
      </w:r>
      <w:proofErr w:type="spellEnd"/>
      <w:r w:rsidRPr="00EE419D">
        <w:rPr>
          <w:rFonts w:ascii="ProbaPro" w:eastAsia="Times New Roman" w:hAnsi="ProbaPro" w:cs="Times New Roman"/>
          <w:sz w:val="27"/>
          <w:szCs w:val="27"/>
          <w:lang w:eastAsia="ru-RU"/>
        </w:rPr>
        <w:t xml:space="preserve"> 2021 р.;</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proofErr w:type="spellStart"/>
      <w:r w:rsidRPr="00EE419D">
        <w:rPr>
          <w:rFonts w:ascii="ProbaPro" w:eastAsia="Times New Roman" w:hAnsi="ProbaPro" w:cs="Times New Roman"/>
          <w:sz w:val="27"/>
          <w:szCs w:val="27"/>
          <w:lang w:eastAsia="ru-RU"/>
        </w:rPr>
        <w:t>абзаців</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першого</w:t>
      </w:r>
      <w:proofErr w:type="spellEnd"/>
      <w:r w:rsidRPr="00EE419D">
        <w:rPr>
          <w:rFonts w:ascii="ProbaPro" w:eastAsia="Times New Roman" w:hAnsi="ProbaPro" w:cs="Times New Roman"/>
          <w:sz w:val="27"/>
          <w:szCs w:val="27"/>
          <w:lang w:eastAsia="ru-RU"/>
        </w:rPr>
        <w:t xml:space="preserve"> — </w:t>
      </w:r>
      <w:proofErr w:type="spellStart"/>
      <w:r w:rsidRPr="00EE419D">
        <w:rPr>
          <w:rFonts w:ascii="ProbaPro" w:eastAsia="Times New Roman" w:hAnsi="ProbaPro" w:cs="Times New Roman"/>
          <w:sz w:val="27"/>
          <w:szCs w:val="27"/>
          <w:lang w:eastAsia="ru-RU"/>
        </w:rPr>
        <w:t>третього</w:t>
      </w:r>
      <w:proofErr w:type="spellEnd"/>
      <w:r w:rsidRPr="00EE419D">
        <w:rPr>
          <w:rFonts w:ascii="ProbaPro" w:eastAsia="Times New Roman" w:hAnsi="ProbaPro" w:cs="Times New Roman"/>
          <w:sz w:val="27"/>
          <w:szCs w:val="27"/>
          <w:lang w:eastAsia="ru-RU"/>
        </w:rPr>
        <w:t xml:space="preserve"> </w:t>
      </w:r>
      <w:proofErr w:type="spellStart"/>
      <w:proofErr w:type="gramStart"/>
      <w:r w:rsidRPr="00EE419D">
        <w:rPr>
          <w:rFonts w:ascii="ProbaPro" w:eastAsia="Times New Roman" w:hAnsi="ProbaPro" w:cs="Times New Roman"/>
          <w:sz w:val="27"/>
          <w:szCs w:val="27"/>
          <w:lang w:eastAsia="ru-RU"/>
        </w:rPr>
        <w:t>п</w:t>
      </w:r>
      <w:proofErr w:type="gramEnd"/>
      <w:r w:rsidRPr="00EE419D">
        <w:rPr>
          <w:rFonts w:ascii="ProbaPro" w:eastAsia="Times New Roman" w:hAnsi="ProbaPro" w:cs="Times New Roman"/>
          <w:sz w:val="27"/>
          <w:szCs w:val="27"/>
          <w:lang w:eastAsia="ru-RU"/>
        </w:rPr>
        <w:t>ідпункту</w:t>
      </w:r>
      <w:proofErr w:type="spellEnd"/>
      <w:r w:rsidRPr="00EE419D">
        <w:rPr>
          <w:rFonts w:ascii="ProbaPro" w:eastAsia="Times New Roman" w:hAnsi="ProbaPro" w:cs="Times New Roman"/>
          <w:sz w:val="27"/>
          <w:szCs w:val="27"/>
          <w:lang w:eastAsia="ru-RU"/>
        </w:rPr>
        <w:t xml:space="preserve"> 1 пункту 6 </w:t>
      </w:r>
      <w:proofErr w:type="spellStart"/>
      <w:r w:rsidRPr="00EE419D">
        <w:rPr>
          <w:rFonts w:ascii="ProbaPro" w:eastAsia="Times New Roman" w:hAnsi="ProbaPro" w:cs="Times New Roman"/>
          <w:sz w:val="27"/>
          <w:szCs w:val="27"/>
          <w:lang w:eastAsia="ru-RU"/>
        </w:rPr>
        <w:t>змін</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затверджених</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цією</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постановою</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які</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набирають</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чинності</w:t>
      </w:r>
      <w:proofErr w:type="spellEnd"/>
      <w:r w:rsidRPr="00EE419D">
        <w:rPr>
          <w:rFonts w:ascii="ProbaPro" w:eastAsia="Times New Roman" w:hAnsi="ProbaPro" w:cs="Times New Roman"/>
          <w:sz w:val="27"/>
          <w:szCs w:val="27"/>
          <w:lang w:eastAsia="ru-RU"/>
        </w:rPr>
        <w:t xml:space="preserve"> з дня </w:t>
      </w:r>
      <w:proofErr w:type="spellStart"/>
      <w:r w:rsidRPr="00EE419D">
        <w:rPr>
          <w:rFonts w:ascii="ProbaPro" w:eastAsia="Times New Roman" w:hAnsi="ProbaPro" w:cs="Times New Roman"/>
          <w:sz w:val="27"/>
          <w:szCs w:val="27"/>
          <w:lang w:eastAsia="ru-RU"/>
        </w:rPr>
        <w:t>опублікування</w:t>
      </w:r>
      <w:proofErr w:type="spellEnd"/>
      <w:r w:rsidRPr="00EE419D">
        <w:rPr>
          <w:rFonts w:ascii="ProbaPro" w:eastAsia="Times New Roman" w:hAnsi="ProbaPro" w:cs="Times New Roman"/>
          <w:sz w:val="27"/>
          <w:szCs w:val="27"/>
          <w:lang w:eastAsia="ru-RU"/>
        </w:rPr>
        <w:t xml:space="preserve"> </w:t>
      </w:r>
      <w:proofErr w:type="spellStart"/>
      <w:r w:rsidRPr="00EE419D">
        <w:rPr>
          <w:rFonts w:ascii="ProbaPro" w:eastAsia="Times New Roman" w:hAnsi="ProbaPro" w:cs="Times New Roman"/>
          <w:sz w:val="27"/>
          <w:szCs w:val="27"/>
          <w:lang w:eastAsia="ru-RU"/>
        </w:rPr>
        <w:t>цієї</w:t>
      </w:r>
      <w:proofErr w:type="spellEnd"/>
      <w:r w:rsidRPr="00EE419D">
        <w:rPr>
          <w:rFonts w:ascii="ProbaPro" w:eastAsia="Times New Roman" w:hAnsi="ProbaPro" w:cs="Times New Roman"/>
          <w:sz w:val="27"/>
          <w:szCs w:val="27"/>
          <w:lang w:eastAsia="ru-RU"/>
        </w:rPr>
        <w:t xml:space="preserve"> постанови і </w:t>
      </w:r>
      <w:proofErr w:type="spellStart"/>
      <w:r w:rsidRPr="00EE419D">
        <w:rPr>
          <w:rFonts w:ascii="ProbaPro" w:eastAsia="Times New Roman" w:hAnsi="ProbaPro" w:cs="Times New Roman"/>
          <w:sz w:val="27"/>
          <w:szCs w:val="27"/>
          <w:lang w:eastAsia="ru-RU"/>
        </w:rPr>
        <w:t>застосовуються</w:t>
      </w:r>
      <w:proofErr w:type="spellEnd"/>
      <w:r w:rsidRPr="00EE419D">
        <w:rPr>
          <w:rFonts w:ascii="ProbaPro" w:eastAsia="Times New Roman" w:hAnsi="ProbaPro" w:cs="Times New Roman"/>
          <w:sz w:val="27"/>
          <w:szCs w:val="27"/>
          <w:lang w:eastAsia="ru-RU"/>
        </w:rPr>
        <w:t xml:space="preserve"> з 30 </w:t>
      </w:r>
      <w:proofErr w:type="spellStart"/>
      <w:r w:rsidRPr="00EE419D">
        <w:rPr>
          <w:rFonts w:ascii="ProbaPro" w:eastAsia="Times New Roman" w:hAnsi="ProbaPro" w:cs="Times New Roman"/>
          <w:sz w:val="27"/>
          <w:szCs w:val="27"/>
          <w:lang w:eastAsia="ru-RU"/>
        </w:rPr>
        <w:t>червня</w:t>
      </w:r>
      <w:proofErr w:type="spellEnd"/>
      <w:r w:rsidRPr="00EE419D">
        <w:rPr>
          <w:rFonts w:ascii="ProbaPro" w:eastAsia="Times New Roman" w:hAnsi="ProbaPro" w:cs="Times New Roman"/>
          <w:sz w:val="27"/>
          <w:szCs w:val="27"/>
          <w:lang w:eastAsia="ru-RU"/>
        </w:rPr>
        <w:t xml:space="preserve"> 2021 року.</w:t>
      </w:r>
    </w:p>
    <w:p w:rsidR="00EE419D" w:rsidRPr="00EE419D" w:rsidRDefault="00EE419D" w:rsidP="00EE419D">
      <w:pPr>
        <w:spacing w:after="225" w:line="405" w:lineRule="atLeast"/>
        <w:jc w:val="both"/>
        <w:textAlignment w:val="baseline"/>
        <w:rPr>
          <w:rFonts w:ascii="ProbaPro" w:eastAsia="Times New Roman" w:hAnsi="ProbaPro" w:cs="Times New Roman"/>
          <w:sz w:val="27"/>
          <w:szCs w:val="27"/>
          <w:lang w:eastAsia="ru-RU"/>
        </w:rPr>
      </w:pPr>
    </w:p>
    <w:p w:rsidR="00EE419D" w:rsidRPr="00EE419D" w:rsidRDefault="00EE419D" w:rsidP="00EE419D">
      <w:pPr>
        <w:spacing w:after="0" w:line="405" w:lineRule="atLeast"/>
        <w:jc w:val="both"/>
        <w:textAlignment w:val="baseline"/>
        <w:rPr>
          <w:rFonts w:ascii="ProbaPro" w:eastAsia="Times New Roman" w:hAnsi="ProbaPro" w:cs="Times New Roman"/>
          <w:sz w:val="27"/>
          <w:szCs w:val="27"/>
          <w:lang w:eastAsia="ru-RU"/>
        </w:rPr>
      </w:pPr>
      <w:proofErr w:type="spellStart"/>
      <w:r w:rsidRPr="00EE419D">
        <w:rPr>
          <w:rFonts w:ascii="ProbaPro" w:eastAsia="Times New Roman" w:hAnsi="ProbaPro" w:cs="Times New Roman"/>
          <w:b/>
          <w:bCs/>
          <w:sz w:val="27"/>
          <w:szCs w:val="27"/>
          <w:bdr w:val="none" w:sz="0" w:space="0" w:color="auto" w:frame="1"/>
          <w:lang w:eastAsia="ru-RU"/>
        </w:rPr>
        <w:t>Прем’єр-міні</w:t>
      </w:r>
      <w:proofErr w:type="gramStart"/>
      <w:r w:rsidRPr="00EE419D">
        <w:rPr>
          <w:rFonts w:ascii="ProbaPro" w:eastAsia="Times New Roman" w:hAnsi="ProbaPro" w:cs="Times New Roman"/>
          <w:b/>
          <w:bCs/>
          <w:sz w:val="27"/>
          <w:szCs w:val="27"/>
          <w:bdr w:val="none" w:sz="0" w:space="0" w:color="auto" w:frame="1"/>
          <w:lang w:eastAsia="ru-RU"/>
        </w:rPr>
        <w:t>стр</w:t>
      </w:r>
      <w:proofErr w:type="spellEnd"/>
      <w:proofErr w:type="gramEnd"/>
      <w:r w:rsidRPr="00EE419D">
        <w:rPr>
          <w:rFonts w:ascii="ProbaPro" w:eastAsia="Times New Roman" w:hAnsi="ProbaPro" w:cs="Times New Roman"/>
          <w:b/>
          <w:bCs/>
          <w:sz w:val="27"/>
          <w:szCs w:val="27"/>
          <w:bdr w:val="none" w:sz="0" w:space="0" w:color="auto" w:frame="1"/>
          <w:lang w:eastAsia="ru-RU"/>
        </w:rPr>
        <w:t xml:space="preserve"> </w:t>
      </w:r>
      <w:proofErr w:type="spellStart"/>
      <w:r w:rsidRPr="00EE419D">
        <w:rPr>
          <w:rFonts w:ascii="ProbaPro" w:eastAsia="Times New Roman" w:hAnsi="ProbaPro" w:cs="Times New Roman"/>
          <w:b/>
          <w:bCs/>
          <w:sz w:val="27"/>
          <w:szCs w:val="27"/>
          <w:bdr w:val="none" w:sz="0" w:space="0" w:color="auto" w:frame="1"/>
          <w:lang w:eastAsia="ru-RU"/>
        </w:rPr>
        <w:t>України</w:t>
      </w:r>
      <w:proofErr w:type="spellEnd"/>
      <w:r w:rsidRPr="00EE419D">
        <w:rPr>
          <w:rFonts w:ascii="ProbaPro" w:eastAsia="Times New Roman" w:hAnsi="ProbaPro" w:cs="Times New Roman"/>
          <w:b/>
          <w:bCs/>
          <w:sz w:val="27"/>
          <w:szCs w:val="27"/>
          <w:bdr w:val="none" w:sz="0" w:space="0" w:color="auto" w:frame="1"/>
          <w:lang w:eastAsia="ru-RU"/>
        </w:rPr>
        <w:t xml:space="preserve"> </w:t>
      </w:r>
      <w:r w:rsidRPr="00EE419D">
        <w:rPr>
          <w:rFonts w:ascii="ProbaPro" w:eastAsia="Times New Roman" w:hAnsi="ProbaPro" w:cs="Times New Roman"/>
          <w:b/>
          <w:bCs/>
          <w:sz w:val="27"/>
          <w:szCs w:val="27"/>
          <w:bdr w:val="none" w:sz="0" w:space="0" w:color="auto" w:frame="1"/>
          <w:lang w:eastAsia="ru-RU"/>
        </w:rPr>
        <w:tab/>
      </w:r>
      <w:r w:rsidRPr="00EE419D">
        <w:rPr>
          <w:rFonts w:ascii="ProbaPro" w:eastAsia="Times New Roman" w:hAnsi="ProbaPro" w:cs="Times New Roman"/>
          <w:b/>
          <w:bCs/>
          <w:sz w:val="27"/>
          <w:szCs w:val="27"/>
          <w:bdr w:val="none" w:sz="0" w:space="0" w:color="auto" w:frame="1"/>
          <w:lang w:eastAsia="ru-RU"/>
        </w:rPr>
        <w:tab/>
      </w:r>
      <w:r w:rsidRPr="00EE419D">
        <w:rPr>
          <w:rFonts w:ascii="ProbaPro" w:eastAsia="Times New Roman" w:hAnsi="ProbaPro" w:cs="Times New Roman"/>
          <w:b/>
          <w:bCs/>
          <w:sz w:val="27"/>
          <w:szCs w:val="27"/>
          <w:bdr w:val="none" w:sz="0" w:space="0" w:color="auto" w:frame="1"/>
          <w:lang w:eastAsia="ru-RU"/>
        </w:rPr>
        <w:tab/>
      </w:r>
      <w:r w:rsidRPr="00EE419D">
        <w:rPr>
          <w:rFonts w:ascii="ProbaPro" w:eastAsia="Times New Roman" w:hAnsi="ProbaPro" w:cs="Times New Roman"/>
          <w:b/>
          <w:bCs/>
          <w:sz w:val="27"/>
          <w:szCs w:val="27"/>
          <w:bdr w:val="none" w:sz="0" w:space="0" w:color="auto" w:frame="1"/>
          <w:lang w:eastAsia="ru-RU"/>
        </w:rPr>
        <w:tab/>
      </w:r>
      <w:r w:rsidRPr="00EE419D">
        <w:rPr>
          <w:rFonts w:ascii="ProbaPro" w:eastAsia="Times New Roman" w:hAnsi="ProbaPro" w:cs="Times New Roman"/>
          <w:b/>
          <w:bCs/>
          <w:sz w:val="27"/>
          <w:szCs w:val="27"/>
          <w:bdr w:val="none" w:sz="0" w:space="0" w:color="auto" w:frame="1"/>
          <w:lang w:eastAsia="ru-RU"/>
        </w:rPr>
        <w:tab/>
      </w:r>
      <w:r w:rsidRPr="00EE419D">
        <w:rPr>
          <w:rFonts w:ascii="ProbaPro" w:eastAsia="Times New Roman" w:hAnsi="ProbaPro" w:cs="Times New Roman"/>
          <w:b/>
          <w:bCs/>
          <w:sz w:val="27"/>
          <w:szCs w:val="27"/>
          <w:bdr w:val="none" w:sz="0" w:space="0" w:color="auto" w:frame="1"/>
          <w:lang w:eastAsia="ru-RU"/>
        </w:rPr>
        <w:tab/>
        <w:t>Д. ШМИГАЛЬ</w:t>
      </w:r>
    </w:p>
    <w:p w:rsidR="00942834" w:rsidRPr="00EE419D" w:rsidRDefault="00942834">
      <w:pPr>
        <w:rPr>
          <w:lang w:val="en-US"/>
        </w:rPr>
      </w:pPr>
    </w:p>
    <w:p w:rsidR="00EE419D" w:rsidRPr="00EE419D" w:rsidRDefault="00EE419D" w:rsidP="00EA03A0">
      <w:pPr>
        <w:pStyle w:val="ShapkaDocumentu"/>
        <w:rPr>
          <w:rFonts w:ascii="Times New Roman" w:hAnsi="Times New Roman"/>
          <w:sz w:val="28"/>
          <w:szCs w:val="28"/>
        </w:rPr>
      </w:pPr>
      <w:r w:rsidRPr="00EE419D">
        <w:rPr>
          <w:rFonts w:ascii="Times New Roman" w:hAnsi="Times New Roman"/>
          <w:sz w:val="28"/>
          <w:szCs w:val="28"/>
        </w:rPr>
        <w:t>ЗАТВЕРДЖЕНО</w:t>
      </w:r>
      <w:r w:rsidRPr="00EE419D">
        <w:rPr>
          <w:rFonts w:ascii="Times New Roman" w:hAnsi="Times New Roman"/>
          <w:sz w:val="28"/>
          <w:szCs w:val="28"/>
        </w:rPr>
        <w:br/>
        <w:t xml:space="preserve">постановою Кабінету Міністрів України </w:t>
      </w:r>
      <w:r w:rsidRPr="00EE419D">
        <w:rPr>
          <w:rFonts w:ascii="Times New Roman" w:hAnsi="Times New Roman"/>
          <w:sz w:val="28"/>
          <w:szCs w:val="28"/>
        </w:rPr>
        <w:br/>
        <w:t>від 29 березня 2021 р. № 267</w:t>
      </w:r>
    </w:p>
    <w:p w:rsidR="00EE419D" w:rsidRPr="00EE419D" w:rsidRDefault="00EE419D" w:rsidP="00EA03A0">
      <w:pPr>
        <w:pStyle w:val="a6"/>
        <w:rPr>
          <w:rFonts w:ascii="Times New Roman" w:hAnsi="Times New Roman"/>
          <w:b w:val="0"/>
          <w:sz w:val="28"/>
          <w:szCs w:val="28"/>
        </w:rPr>
      </w:pPr>
      <w:r w:rsidRPr="00EE419D">
        <w:rPr>
          <w:rFonts w:ascii="Times New Roman" w:hAnsi="Times New Roman"/>
          <w:b w:val="0"/>
          <w:sz w:val="28"/>
          <w:szCs w:val="28"/>
        </w:rPr>
        <w:t>ЗМІНИ,</w:t>
      </w:r>
      <w:r w:rsidRPr="00EE419D">
        <w:rPr>
          <w:rFonts w:ascii="Times New Roman" w:hAnsi="Times New Roman"/>
          <w:b w:val="0"/>
          <w:sz w:val="28"/>
          <w:szCs w:val="28"/>
        </w:rPr>
        <w:br/>
        <w:t xml:space="preserve">що вносяться до деяких постанов </w:t>
      </w:r>
      <w:r w:rsidRPr="00EE419D">
        <w:rPr>
          <w:rFonts w:ascii="Times New Roman" w:hAnsi="Times New Roman"/>
          <w:b w:val="0"/>
          <w:sz w:val="28"/>
          <w:szCs w:val="28"/>
          <w:lang w:val="ru-RU"/>
        </w:rPr>
        <w:br/>
      </w:r>
      <w:r w:rsidRPr="00EE419D">
        <w:rPr>
          <w:rFonts w:ascii="Times New Roman" w:hAnsi="Times New Roman"/>
          <w:b w:val="0"/>
          <w:sz w:val="28"/>
          <w:szCs w:val="28"/>
        </w:rPr>
        <w:t>Кабінету Міністрів України</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1. У підпункті 3 пункту 1 постанови Кабінету Міністрів України від 17</w:t>
      </w:r>
      <w:r w:rsidRPr="00EE419D">
        <w:rPr>
          <w:rFonts w:ascii="Times New Roman" w:hAnsi="Times New Roman"/>
          <w:sz w:val="28"/>
          <w:szCs w:val="28"/>
          <w:lang w:val="en-US"/>
        </w:rPr>
        <w:t> </w:t>
      </w:r>
      <w:r w:rsidRPr="00EE419D">
        <w:rPr>
          <w:rFonts w:ascii="Times New Roman" w:hAnsi="Times New Roman"/>
          <w:sz w:val="28"/>
          <w:szCs w:val="28"/>
        </w:rPr>
        <w:t>жовтня 2008 р. № 955</w:t>
      </w:r>
      <w:bookmarkStart w:id="1" w:name="n3"/>
      <w:bookmarkEnd w:id="1"/>
      <w:r w:rsidRPr="00EE419D">
        <w:rPr>
          <w:rFonts w:ascii="Times New Roman" w:hAnsi="Times New Roman"/>
          <w:sz w:val="28"/>
          <w:szCs w:val="28"/>
        </w:rPr>
        <w:t xml:space="preserve"> “Про заходи щодо стабілізації цін на лікарські засоби” (Офіційний вісник України,  2008 р., № 84, ст. 2825; 2017 р., № 26, ст. 749;</w:t>
      </w:r>
      <w:r w:rsidRPr="00EE419D">
        <w:rPr>
          <w:rFonts w:ascii="Times New Roman" w:hAnsi="Times New Roman"/>
          <w:b/>
          <w:bCs/>
          <w:sz w:val="28"/>
          <w:szCs w:val="28"/>
        </w:rPr>
        <w:t xml:space="preserve"> </w:t>
      </w:r>
      <w:r w:rsidRPr="00EE419D">
        <w:rPr>
          <w:rFonts w:ascii="Times New Roman" w:hAnsi="Times New Roman"/>
          <w:sz w:val="28"/>
          <w:szCs w:val="28"/>
        </w:rPr>
        <w:t xml:space="preserve">2018 р., № 26, ст. 933; 2019 р., № 21, ст. 716, № 22, ст. 779) слова і цифри “переліку міжнародних непатентованих назв лікарських засобів, затвердженого постановою Кабінету Міністрів України від 17 березня 2017 р. </w:t>
      </w:r>
      <w:r w:rsidRPr="00EE419D">
        <w:rPr>
          <w:rFonts w:ascii="Times New Roman" w:hAnsi="Times New Roman"/>
          <w:sz w:val="28"/>
          <w:szCs w:val="28"/>
        </w:rPr>
        <w:lastRenderedPageBreak/>
        <w:t>№ 152 “Про забезпечення доступності лікарських засобів”  (Офіційний вісник України, 2017 р., № 26, ст. 749), з урахуванням змін, затверджених постановою Кабінету Міністрів України від 27 лютого 2019 р. </w:t>
      </w:r>
      <w:hyperlink r:id="rId5" w:anchor="n3" w:tgtFrame="_blank" w:history="1">
        <w:r w:rsidRPr="00EE419D">
          <w:rPr>
            <w:rFonts w:ascii="Times New Roman" w:hAnsi="Times New Roman"/>
            <w:sz w:val="28"/>
            <w:szCs w:val="28"/>
          </w:rPr>
          <w:t>№ 135</w:t>
        </w:r>
      </w:hyperlink>
      <w:r w:rsidRPr="00EE419D">
        <w:rPr>
          <w:rFonts w:ascii="Times New Roman" w:hAnsi="Times New Roman"/>
          <w:sz w:val="28"/>
          <w:szCs w:val="28"/>
        </w:rPr>
        <w:t>” замінити словами “переліку станів та міжнародних непатентованих назв лікарських засобів, реімбурсація яких передбачена програмою державних гарантій медичного обслуговування населення”.</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2. У постанові Кабінету Міністрів України від 9 листопада 2016 р. №</w:t>
      </w:r>
      <w:r w:rsidRPr="00EE419D">
        <w:rPr>
          <w:rFonts w:ascii="Times New Roman" w:hAnsi="Times New Roman"/>
          <w:sz w:val="28"/>
          <w:szCs w:val="28"/>
          <w:lang w:val="en-US"/>
        </w:rPr>
        <w:t> </w:t>
      </w:r>
      <w:r w:rsidRPr="00EE419D">
        <w:rPr>
          <w:rFonts w:ascii="Times New Roman" w:hAnsi="Times New Roman"/>
          <w:sz w:val="28"/>
          <w:szCs w:val="28"/>
        </w:rPr>
        <w:t>862 “Про державне регулювання цін на лікарські засоби” (Офіційний вісник України, 2016 р., № 95, ст. 3102; 2017 р., № 26, ст. 749; 2019 р., № 21, ст. 716; 2020 р., № 34, ст. 1141):</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1) в абзаці другому пункту 3 слова і цифри </w:t>
      </w:r>
      <w:r w:rsidRPr="00EE419D">
        <w:rPr>
          <w:rFonts w:ascii="Times New Roman" w:hAnsi="Times New Roman"/>
          <w:sz w:val="28"/>
          <w:szCs w:val="28"/>
          <w:lang w:val="ru-RU"/>
        </w:rPr>
        <w:t>“</w:t>
      </w:r>
      <w:proofErr w:type="spellStart"/>
      <w:r w:rsidRPr="00EE419D">
        <w:rPr>
          <w:rFonts w:ascii="Times New Roman" w:hAnsi="Times New Roman"/>
          <w:sz w:val="28"/>
          <w:szCs w:val="28"/>
          <w:lang w:val="ru-RU"/>
        </w:rPr>
        <w:t>переліку</w:t>
      </w:r>
      <w:proofErr w:type="spellEnd"/>
      <w:r w:rsidRPr="00EE419D">
        <w:rPr>
          <w:rFonts w:ascii="Times New Roman" w:hAnsi="Times New Roman"/>
          <w:sz w:val="28"/>
          <w:szCs w:val="28"/>
          <w:lang w:val="ru-RU"/>
        </w:rPr>
        <w:t xml:space="preserve"> </w:t>
      </w:r>
      <w:r w:rsidRPr="00EE419D">
        <w:rPr>
          <w:rFonts w:ascii="Times New Roman" w:hAnsi="Times New Roman"/>
          <w:sz w:val="28"/>
          <w:szCs w:val="28"/>
        </w:rPr>
        <w:t>міжнародних непатентованих назв лікарських засобів, затвердженого постановою Кабінету Міністрів України від 17 березня 2017 р. № 152 “Про забезпечення доступності лікарських засобів” (Офіційний вісник України, 2017 р., № 26, ст. 749), з урахуванням змін, затверджених постановою Кабінету Міністрів України від 27 лютого 2019 р. </w:t>
      </w:r>
      <w:hyperlink r:id="rId6" w:anchor="n22" w:tgtFrame="_blank" w:history="1">
        <w:r w:rsidRPr="00EE419D">
          <w:rPr>
            <w:rFonts w:ascii="Times New Roman" w:hAnsi="Times New Roman"/>
            <w:sz w:val="28"/>
            <w:szCs w:val="28"/>
          </w:rPr>
          <w:t>№ 135</w:t>
        </w:r>
      </w:hyperlink>
      <w:r w:rsidRPr="00EE419D">
        <w:rPr>
          <w:rFonts w:ascii="Times New Roman" w:hAnsi="Times New Roman"/>
          <w:sz w:val="28"/>
          <w:szCs w:val="28"/>
        </w:rPr>
        <w:t>” замінити словами і цифрами “переліку станів та міжнародних непатентованих назв лікарських засобів, реімбурсація яких передбачена програмою державних гарантій медичного обслуговування населення (крім лікарських засобів, наведених у розділі “Ревматичні хвороби” таблиці пункту 136 Порядку реалізації програми державних гарантій медичного обслуговування населення у ІІ—ІV кварталах 2021 року, затвердженого постановою Кабінету Міністрів України від 15 лютого 2021 р. № 133 (Офіційний вісник України, 2021 р., № 19, ст. 792)”;</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2) абзац другий пункту 5 викласти в такій редакції:</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“У разі зміни офіційного курсу гривні до долара США, установленого Національним банком, більш як на 5 відсотків на місяць або на 10</w:t>
      </w:r>
      <w:r w:rsidRPr="00EE419D">
        <w:rPr>
          <w:rFonts w:ascii="Times New Roman" w:hAnsi="Times New Roman"/>
          <w:sz w:val="28"/>
          <w:szCs w:val="28"/>
          <w:lang w:val="en-US"/>
        </w:rPr>
        <w:t> </w:t>
      </w:r>
      <w:r w:rsidRPr="00EE419D">
        <w:rPr>
          <w:rFonts w:ascii="Times New Roman" w:hAnsi="Times New Roman"/>
          <w:sz w:val="28"/>
          <w:szCs w:val="28"/>
        </w:rPr>
        <w:t>відсотків за квартал здійснюється позачерговий перерахунок граничних оптово-відпускних цін на лікарські засоби.”.</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3. У постанові Кабінету Міністрів України від 17 березня 2017 р. №</w:t>
      </w:r>
      <w:r w:rsidRPr="00EE419D">
        <w:rPr>
          <w:rFonts w:ascii="Times New Roman" w:hAnsi="Times New Roman"/>
          <w:sz w:val="28"/>
          <w:szCs w:val="28"/>
          <w:lang w:val="en-US"/>
        </w:rPr>
        <w:t> </w:t>
      </w:r>
      <w:r w:rsidRPr="00EE419D">
        <w:rPr>
          <w:rFonts w:ascii="Times New Roman" w:hAnsi="Times New Roman"/>
          <w:sz w:val="28"/>
          <w:szCs w:val="28"/>
        </w:rPr>
        <w:t>152 “Про забезпечення доступності лікарських засобів” (Офіційний вісник України, 2017 р., № 26, ст. 749; 2019 р., № 21, ст. 716; 2020 р., № 18, ст. 688, № 34, ст. 1141):</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1) у Порядку реімбурсації лікарських засобів, затвердженому зазначеною постановою:</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у пункті 2:</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абзац перший викласти в такій редакції:</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“2. Реімбурсації підлягають зареєстровані в Україні готові лікарські засоби, які включені до:”;</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абзац третій викласти в такій редакції:</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lastRenderedPageBreak/>
        <w:t xml:space="preserve">“переліку станів та міжнародних непатентованих назв лікарських засобів, реімбурсація яких передбачена програмою державних гарантій медичного обслуговування населення (далі </w:t>
      </w:r>
      <w:r w:rsidRPr="00EE419D">
        <w:rPr>
          <w:rFonts w:ascii="Times New Roman" w:hAnsi="Times New Roman"/>
          <w:sz w:val="28"/>
          <w:szCs w:val="28"/>
          <w:lang w:val="ru-RU"/>
        </w:rPr>
        <w:t>—</w:t>
      </w:r>
      <w:r w:rsidRPr="00EE419D">
        <w:rPr>
          <w:rFonts w:ascii="Times New Roman" w:hAnsi="Times New Roman"/>
          <w:sz w:val="28"/>
          <w:szCs w:val="28"/>
        </w:rPr>
        <w:t xml:space="preserve"> перелік міжнародних непатентованих назв лікарських засобів);”;</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2) абзац другий пункту 10 Порядку визначення розміру реімбурсації лікарських засобів, затвердженого зазначеною постановою, замінити абзацами такого змісту:</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“Під час перерахунку граничних оптово-відпускних цін на лікарські засоби у разі зміни офіційного курсу гривні до долара США, установленого Національним банком, як це передбачено абзацом другим пункту 5 постанови Кабінету Міністрів України від 9 листопада 2016 р. № 862 “Про державне регулювання цін на лікарські засоби” (Офіційний вісник України, 2016 р., № 95, ст. 3102; 2017 р., № 26, ст. 749; 2020 р., № 34, ст. 1141), здійснюється позачергове оновлення Реєстру згідно з пунктами 7—9 цього Порядку.</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 У разі внесення змін до переліку міжнародних непатентованих назв лікарських засобів до Реєстру вносяться відповідні зміни. Лікарські засоби   включаються до Реєстру відповідно до пунктів 7</w:t>
      </w:r>
      <w:r w:rsidRPr="00EE419D">
        <w:rPr>
          <w:rFonts w:ascii="Times New Roman" w:hAnsi="Times New Roman"/>
          <w:sz w:val="28"/>
          <w:szCs w:val="28"/>
          <w:lang w:val="ru-RU"/>
        </w:rPr>
        <w:t>—</w:t>
      </w:r>
      <w:r w:rsidRPr="00EE419D">
        <w:rPr>
          <w:rFonts w:ascii="Times New Roman" w:hAnsi="Times New Roman"/>
          <w:sz w:val="28"/>
          <w:szCs w:val="28"/>
        </w:rPr>
        <w:t>9 цього Порядку.</w:t>
      </w:r>
      <w:r w:rsidRPr="00EE419D">
        <w:rPr>
          <w:rFonts w:ascii="Times New Roman" w:hAnsi="Times New Roman"/>
          <w:sz w:val="28"/>
          <w:szCs w:val="28"/>
          <w:lang w:val="ru-RU"/>
        </w:rPr>
        <w:t>”</w:t>
      </w:r>
      <w:r w:rsidRPr="00EE419D">
        <w:rPr>
          <w:rFonts w:ascii="Times New Roman" w:hAnsi="Times New Roman"/>
          <w:sz w:val="28"/>
          <w:szCs w:val="28"/>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4. Абзац третій підпункту 3 пункту 2 постанови Кабінету Міністрів України від 3 квітня 2019 р. № 426 “Про референтне ціноутворення на деякі лікарські засоби, що закуповуються за бюджетні кошти” (Офіційний вісник України,  2019 р., № 43, ст. 1483)  викласти в такій редакції:</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“лікарські засоби, включені до переліку станів та міжнародних непатентованих назв лікарських засобів, реімбурсація яких передбачена програмою державних гарантій медичного обслуговування населення</w:t>
      </w:r>
      <w:r w:rsidRPr="00EE419D">
        <w:rPr>
          <w:rFonts w:ascii="Times New Roman" w:hAnsi="Times New Roman"/>
          <w:sz w:val="28"/>
          <w:szCs w:val="28"/>
          <w:lang w:val="ru-RU"/>
        </w:rPr>
        <w:t>;</w:t>
      </w:r>
      <w:r w:rsidRPr="00EE419D">
        <w:rPr>
          <w:rFonts w:ascii="Times New Roman" w:hAnsi="Times New Roman"/>
          <w:sz w:val="28"/>
          <w:szCs w:val="28"/>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5. В абзацах другому, п’ятому, дев’ятому та десятому пункту 17</w:t>
      </w:r>
      <w:r w:rsidRPr="00EE419D">
        <w:rPr>
          <w:rFonts w:ascii="Times New Roman" w:hAnsi="Times New Roman"/>
          <w:sz w:val="28"/>
          <w:szCs w:val="28"/>
          <w:vertAlign w:val="superscript"/>
        </w:rPr>
        <w:t>3</w:t>
      </w:r>
      <w:r w:rsidRPr="00EE419D">
        <w:rPr>
          <w:rFonts w:ascii="Times New Roman" w:hAnsi="Times New Roman"/>
          <w:sz w:val="28"/>
          <w:szCs w:val="28"/>
        </w:rPr>
        <w:t xml:space="preserve"> Порядку реалізації програми державних гарантій медичного обслуговування населення у 2020 році та I кварталі 2021 року, затвердженого постановою Кабінету Міністрів України від 5 лютого 2020 р. № 65 “Деякі питання реалізації програми державних гарантій медичного обслуговування населення у 2020 році та І кварталі 2021 року” (Офіційний вісник України, 2020 р., № 18, ст. 688; 2021 р., № 2, ст. 88, № 7, ст. 345), — із змінами, внесеними постановою Кабінету Міністрів України від 9 березня 2021 р. № 229, слова і цифри “передбачених главами 2, 8, 15—26” замінити словами і цифрами “передбачених главами 8, 15—26”.</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6. У Порядку реалізації програми державних гарантій медичного обслуговування населення у ІІ—ІV кварталах 2021 року, затвердженому постановою Кабінету Міністрів України від 15 лютого 2021 р. № 133 “Деякі питання реалізації програми державних гарантій медичного обслуговування населення у II—IV кварталах 2021 року” (Офіційний вісник України,  2021 р., № 19, ст. 792):</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1) у пункті 4:</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lastRenderedPageBreak/>
        <w:t>підпункт 6 викласти в такій редакції:</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“6) реабілітації у сфері охорони здоров’я</w:t>
      </w:r>
      <w:r w:rsidRPr="00EE419D">
        <w:rPr>
          <w:rFonts w:ascii="Times New Roman" w:hAnsi="Times New Roman"/>
          <w:sz w:val="28"/>
          <w:szCs w:val="28"/>
          <w:lang w:val="ru-RU"/>
        </w:rPr>
        <w:t>;</w:t>
      </w:r>
      <w:r w:rsidRPr="00EE419D">
        <w:rPr>
          <w:rFonts w:ascii="Times New Roman" w:hAnsi="Times New Roman"/>
          <w:sz w:val="28"/>
          <w:szCs w:val="28"/>
        </w:rPr>
        <w:t xml:space="preserve">”; </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в абзаці десятому слова і цифри “передбачення відповідних видатків у Законі України “Про Державний бюджет України на 2021 рік” замінити словами “виділення додаткових коштів”;</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2) абзац другий пункту 11 після слів “розрахованої на підставі поданих пропозицій” доповнити словами і цифрами “з урахуванням максимальної кількості послуг за відповідними пакетами медичних послуг, визначених в розділі ІІ цього Порядку”;</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3) абзац перший пункту 24 після слів “розраховується як добуток” доповнити цифрами “1/12”;</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4) абзац перший пункту 27 після слів і цифр “яка становить 235 гривень” доповнити словами </w:t>
      </w:r>
      <w:r w:rsidRPr="00EE419D">
        <w:rPr>
          <w:rFonts w:ascii="Times New Roman" w:hAnsi="Times New Roman"/>
          <w:sz w:val="28"/>
          <w:szCs w:val="28"/>
          <w:lang w:val="ru-RU"/>
        </w:rPr>
        <w:t>“</w:t>
      </w:r>
      <w:r w:rsidRPr="00EE419D">
        <w:rPr>
          <w:rFonts w:ascii="Times New Roman" w:hAnsi="Times New Roman"/>
          <w:sz w:val="28"/>
          <w:szCs w:val="28"/>
        </w:rPr>
        <w:t>на рік</w:t>
      </w:r>
      <w:r w:rsidRPr="00EE419D">
        <w:rPr>
          <w:rFonts w:ascii="Times New Roman" w:hAnsi="Times New Roman"/>
          <w:sz w:val="28"/>
          <w:szCs w:val="28"/>
          <w:lang w:val="ru-RU"/>
        </w:rPr>
        <w:t>”</w:t>
      </w:r>
      <w:r w:rsidRPr="00EE419D">
        <w:rPr>
          <w:rFonts w:ascii="Times New Roman" w:hAnsi="Times New Roman"/>
          <w:sz w:val="28"/>
          <w:szCs w:val="28"/>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5) у пункті 31:</w:t>
      </w:r>
    </w:p>
    <w:p w:rsidR="00EE419D" w:rsidRPr="00EE419D" w:rsidRDefault="00EE419D" w:rsidP="00EA03A0">
      <w:pPr>
        <w:pStyle w:val="a5"/>
        <w:jc w:val="both"/>
        <w:rPr>
          <w:rFonts w:ascii="Times New Roman" w:hAnsi="Times New Roman"/>
          <w:sz w:val="28"/>
          <w:szCs w:val="28"/>
          <w:lang w:val="ru-RU"/>
        </w:rPr>
      </w:pPr>
      <w:r w:rsidRPr="00EE419D">
        <w:rPr>
          <w:rFonts w:ascii="Times New Roman" w:hAnsi="Times New Roman"/>
          <w:sz w:val="28"/>
          <w:szCs w:val="28"/>
        </w:rPr>
        <w:t>в абзаці пʼятому</w:t>
      </w:r>
      <w:r w:rsidRPr="00EE419D">
        <w:rPr>
          <w:rFonts w:ascii="Times New Roman" w:hAnsi="Times New Roman"/>
          <w:sz w:val="28"/>
          <w:szCs w:val="28"/>
          <w:lang w:val="ru-RU"/>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 після слів і цифр </w:t>
      </w:r>
      <w:r w:rsidRPr="00EE419D">
        <w:rPr>
          <w:rFonts w:ascii="Times New Roman" w:hAnsi="Times New Roman"/>
          <w:sz w:val="28"/>
          <w:szCs w:val="28"/>
          <w:lang w:val="ru-RU"/>
        </w:rPr>
        <w:t>“</w:t>
      </w:r>
      <w:r w:rsidRPr="00EE419D">
        <w:rPr>
          <w:rFonts w:ascii="Times New Roman" w:hAnsi="Times New Roman"/>
          <w:sz w:val="28"/>
          <w:szCs w:val="28"/>
        </w:rPr>
        <w:t>за 2019 рік</w:t>
      </w:r>
      <w:r w:rsidRPr="00EE419D">
        <w:rPr>
          <w:rFonts w:ascii="Times New Roman" w:hAnsi="Times New Roman"/>
          <w:sz w:val="28"/>
          <w:szCs w:val="28"/>
          <w:lang w:val="ru-RU"/>
        </w:rPr>
        <w:t>”</w:t>
      </w:r>
      <w:r w:rsidRPr="00EE419D">
        <w:rPr>
          <w:rFonts w:ascii="Times New Roman" w:hAnsi="Times New Roman"/>
          <w:sz w:val="28"/>
          <w:szCs w:val="28"/>
        </w:rPr>
        <w:t xml:space="preserve"> доповнити словами і цифрами </w:t>
      </w:r>
      <w:r w:rsidRPr="00EE419D">
        <w:rPr>
          <w:rFonts w:ascii="Times New Roman" w:hAnsi="Times New Roman"/>
          <w:sz w:val="28"/>
          <w:szCs w:val="28"/>
          <w:lang w:val="ru-RU"/>
        </w:rPr>
        <w:t>“</w:t>
      </w:r>
      <w:r w:rsidRPr="00EE419D">
        <w:rPr>
          <w:rFonts w:ascii="Times New Roman" w:hAnsi="Times New Roman"/>
          <w:sz w:val="28"/>
          <w:szCs w:val="28"/>
        </w:rPr>
        <w:t>(за 2020 рік — для надавачів медичних послуг, які не провадили діяльність у 2019 році)</w:t>
      </w:r>
      <w:r w:rsidRPr="00EE419D">
        <w:rPr>
          <w:rFonts w:ascii="Times New Roman" w:hAnsi="Times New Roman"/>
          <w:sz w:val="28"/>
          <w:szCs w:val="28"/>
          <w:lang w:val="ru-RU"/>
        </w:rPr>
        <w:t xml:space="preserve">”; </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слова і цифри </w:t>
      </w:r>
      <w:r w:rsidRPr="00EE419D">
        <w:rPr>
          <w:rFonts w:ascii="Times New Roman" w:hAnsi="Times New Roman"/>
          <w:sz w:val="28"/>
          <w:szCs w:val="28"/>
          <w:lang w:val="ru-RU"/>
        </w:rPr>
        <w:t>“</w:t>
      </w:r>
      <w:r w:rsidRPr="00EE419D">
        <w:rPr>
          <w:rFonts w:ascii="Times New Roman" w:hAnsi="Times New Roman"/>
          <w:sz w:val="28"/>
          <w:szCs w:val="28"/>
        </w:rPr>
        <w:t>за виключенням груп послуг, оплата яких передбачається за пакетами медичних послуг, визначеними в главах 4—7, 19—22, 24 розділу ІІ цього Порядку,” виключити;</w:t>
      </w:r>
    </w:p>
    <w:p w:rsidR="00EE419D" w:rsidRPr="00EE419D" w:rsidRDefault="00EE419D" w:rsidP="00EA03A0">
      <w:pPr>
        <w:pStyle w:val="a5"/>
        <w:jc w:val="both"/>
        <w:rPr>
          <w:rFonts w:ascii="Times New Roman" w:hAnsi="Times New Roman"/>
          <w:sz w:val="28"/>
          <w:szCs w:val="28"/>
          <w:lang w:val="ru-RU"/>
        </w:rPr>
      </w:pPr>
      <w:r w:rsidRPr="00EE419D">
        <w:rPr>
          <w:rFonts w:ascii="Times New Roman" w:hAnsi="Times New Roman"/>
          <w:sz w:val="28"/>
          <w:szCs w:val="28"/>
        </w:rPr>
        <w:t>в абзаці шостому</w:t>
      </w:r>
      <w:r w:rsidRPr="00EE419D">
        <w:rPr>
          <w:rFonts w:ascii="Times New Roman" w:hAnsi="Times New Roman"/>
          <w:sz w:val="28"/>
          <w:szCs w:val="28"/>
          <w:lang w:val="ru-RU"/>
        </w:rPr>
        <w:t>:</w:t>
      </w:r>
    </w:p>
    <w:p w:rsidR="00EE419D" w:rsidRPr="00EE419D" w:rsidRDefault="00EE419D" w:rsidP="00EA03A0">
      <w:pPr>
        <w:pStyle w:val="a5"/>
        <w:jc w:val="both"/>
        <w:rPr>
          <w:rFonts w:ascii="Times New Roman" w:hAnsi="Times New Roman"/>
          <w:sz w:val="28"/>
          <w:szCs w:val="28"/>
          <w:lang w:val="ru-RU"/>
        </w:rPr>
      </w:pPr>
      <w:r w:rsidRPr="00EE419D">
        <w:rPr>
          <w:rFonts w:ascii="Times New Roman" w:hAnsi="Times New Roman"/>
          <w:sz w:val="28"/>
          <w:szCs w:val="28"/>
        </w:rPr>
        <w:t xml:space="preserve">після слів </w:t>
      </w:r>
      <w:r w:rsidRPr="00EE419D">
        <w:rPr>
          <w:rFonts w:ascii="Times New Roman" w:hAnsi="Times New Roman"/>
          <w:sz w:val="28"/>
          <w:szCs w:val="28"/>
          <w:lang w:val="ru-RU"/>
        </w:rPr>
        <w:t>“</w:t>
      </w:r>
      <w:r w:rsidRPr="00EE419D">
        <w:rPr>
          <w:rFonts w:ascii="Times New Roman" w:hAnsi="Times New Roman"/>
          <w:sz w:val="28"/>
          <w:szCs w:val="28"/>
        </w:rPr>
        <w:t>звіту за 2019 рік</w:t>
      </w:r>
      <w:r w:rsidRPr="00EE419D">
        <w:rPr>
          <w:rFonts w:ascii="Times New Roman" w:hAnsi="Times New Roman"/>
          <w:sz w:val="28"/>
          <w:szCs w:val="28"/>
          <w:lang w:val="ru-RU"/>
        </w:rPr>
        <w:t>”</w:t>
      </w:r>
      <w:r w:rsidRPr="00EE419D">
        <w:rPr>
          <w:rFonts w:ascii="Times New Roman" w:hAnsi="Times New Roman"/>
          <w:sz w:val="28"/>
          <w:szCs w:val="28"/>
        </w:rPr>
        <w:t xml:space="preserve"> доповнити словами і цифрами  </w:t>
      </w:r>
      <w:r w:rsidRPr="00EE419D">
        <w:rPr>
          <w:rFonts w:ascii="Times New Roman" w:hAnsi="Times New Roman"/>
          <w:sz w:val="28"/>
          <w:szCs w:val="28"/>
          <w:lang w:val="ru-RU"/>
        </w:rPr>
        <w:t>“</w:t>
      </w:r>
      <w:r w:rsidRPr="00EE419D">
        <w:rPr>
          <w:rFonts w:ascii="Times New Roman" w:hAnsi="Times New Roman"/>
          <w:sz w:val="28"/>
          <w:szCs w:val="28"/>
        </w:rPr>
        <w:t>(за 2020 рік — для надавачів медичних послуг, які не провадили діяльність у 2019 році)</w:t>
      </w:r>
      <w:r w:rsidRPr="00EE419D">
        <w:rPr>
          <w:rFonts w:ascii="Times New Roman" w:hAnsi="Times New Roman"/>
          <w:sz w:val="28"/>
          <w:szCs w:val="28"/>
          <w:lang w:val="ru-RU"/>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слово “груп” замінити словом “кількості”;</w:t>
      </w:r>
    </w:p>
    <w:p w:rsidR="00EE419D" w:rsidRPr="00EE419D" w:rsidRDefault="00EE419D" w:rsidP="00B24307">
      <w:pPr>
        <w:pStyle w:val="a5"/>
        <w:jc w:val="both"/>
        <w:rPr>
          <w:rFonts w:ascii="Times New Roman" w:hAnsi="Times New Roman"/>
          <w:sz w:val="28"/>
          <w:szCs w:val="28"/>
          <w:lang w:val="ru-RU"/>
        </w:rPr>
      </w:pPr>
      <w:r w:rsidRPr="00EE419D">
        <w:rPr>
          <w:rFonts w:ascii="Times New Roman" w:hAnsi="Times New Roman"/>
          <w:sz w:val="28"/>
          <w:szCs w:val="28"/>
        </w:rPr>
        <w:t>6) абзац девʼятнадцятий пункту 89 після слів і цифр “звіту за 2019 рік” доповнити словами і цифрами “(за 2020 рік — для надавачів медичних послуг, які не провадили діяльність у 2019 році)”</w:t>
      </w:r>
      <w:r w:rsidRPr="00EE419D">
        <w:rPr>
          <w:rFonts w:ascii="Times New Roman" w:hAnsi="Times New Roman"/>
          <w:sz w:val="28"/>
          <w:szCs w:val="28"/>
          <w:lang w:val="ru-RU"/>
        </w:rPr>
        <w:t>;</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7) пункт 92 викласти в такій редакції: </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“92. НСЗУ укладає договори щодо надання протягом періоду з 1 липня по 31 грудня 2021 р. психіатричної допомоги мобільними мультидисциплінарними командами, які діють в  порядку, затвердженому МОЗ, укомплектованими штатними медичними працівниками надавачів медичних послуг, які мають договір щодо надання стаціонарної психіатричної допомоги дорослим та дітям і відповідають умовам закупівлі (одна мобільна мультидисциплінарна команда на одного надавача медичних послуг).</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Подальше збільшення кількості мобільних мультидисциплінарних команд, створених надавачем медичних послуг, здійснюється у разі, коли </w:t>
      </w:r>
      <w:r w:rsidRPr="00EE419D">
        <w:rPr>
          <w:rFonts w:ascii="Times New Roman" w:hAnsi="Times New Roman"/>
          <w:sz w:val="28"/>
          <w:szCs w:val="28"/>
        </w:rPr>
        <w:lastRenderedPageBreak/>
        <w:t>кожна з існуючих мобільних мультидисциплінарних команд одночасно протягом одного місяця надає психіатричну допомогу щонайменше                65 пацієнтам, за даними електронної системи охорони здоров’я, за умови, що загальна кількість мобільних мультидисциплінарних команд, створених на території відповідної адміністративно-територіальної одиниці, не перевищує кількості, розрахованої із відношення — одна мобільна мультидисциплінарна команда на 200 000 населення відповідної адміністративно-територіальної одиниці, та з урахуванням абзацу третього цього пункту. Надавач медичних послуг під час прийняття рішення щодо збільшення кількості мобільних мультидисциплінарних команд перевіряє наявність умов щодо їх створення шляхом надсилання запиту до НСЗУ.</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 xml:space="preserve">У разі необхідності створення одночасно кількома надавачами медичних послуг додаткових мобільних мультидисциплінарних команд, що може призвести до перевищення їх максимальної кількості, встановленої в абзаці другому цього пункту, такі команди створюються у надавача (надавачів) медичних послуг, визначеного (визначених) Міністерством охорони здоров’я Автономної Республіки Крим, структурними підрозділами з питань охорони здоров’я відповідних обласних, Київської та Севастопольської міських держадміністрацій, про що інформуються відповідні надавачі медичних послуг та НСЗУ протягом одного робочого дня після прийняття відповідного рішення.”; </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8) в абзацах четвертому — восьмому пункту 127 слово “госпіталізованих” замінити словами “виписаних (в тому числі переведених, померлих)”;</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9) пункт 132 викласти в такій редакції:</w:t>
      </w:r>
    </w:p>
    <w:p w:rsidR="00EE419D" w:rsidRPr="00EE419D" w:rsidRDefault="00EE419D" w:rsidP="009213C4">
      <w:pPr>
        <w:pStyle w:val="a5"/>
        <w:jc w:val="both"/>
        <w:rPr>
          <w:rFonts w:ascii="Times New Roman" w:hAnsi="Times New Roman"/>
          <w:sz w:val="28"/>
          <w:szCs w:val="28"/>
        </w:rPr>
      </w:pPr>
      <w:r w:rsidRPr="00EE419D">
        <w:rPr>
          <w:rFonts w:ascii="Times New Roman" w:hAnsi="Times New Roman"/>
          <w:sz w:val="28"/>
          <w:szCs w:val="28"/>
        </w:rPr>
        <w:t xml:space="preserve">“132. НСЗУ укладає договори із надавачами медичних послуг, визначеними у переліку, затвердженому керівником робіт, для забезпечення вакцинації від </w:t>
      </w:r>
      <w:r w:rsidRPr="00EE419D">
        <w:rPr>
          <w:rFonts w:ascii="Times New Roman" w:hAnsi="Times New Roman"/>
          <w:sz w:val="28"/>
          <w:szCs w:val="28"/>
          <w:lang w:val="en-US"/>
        </w:rPr>
        <w:t>COVID</w:t>
      </w:r>
      <w:r w:rsidRPr="00EE419D">
        <w:rPr>
          <w:rFonts w:ascii="Times New Roman" w:hAnsi="Times New Roman"/>
          <w:sz w:val="28"/>
          <w:szCs w:val="28"/>
        </w:rPr>
        <w:t>-19, яка здійснюється командами, що утворюються із співробітників надавача медичних послуг як мобільні команди або команди, які безпосередньо працюють в пунктах щеплень, з урахуванням умов абзацу десятого пункту 4 розділу І цього Порядку:</w:t>
      </w:r>
    </w:p>
    <w:p w:rsidR="00EE419D" w:rsidRPr="00EE419D" w:rsidRDefault="00EE419D" w:rsidP="00EA03A0">
      <w:pPr>
        <w:pStyle w:val="a5"/>
        <w:jc w:val="both"/>
        <w:rPr>
          <w:rFonts w:ascii="Times New Roman" w:hAnsi="Times New Roman"/>
          <w:sz w:val="28"/>
          <w:szCs w:val="28"/>
        </w:rPr>
      </w:pPr>
      <w:r w:rsidRPr="00EE419D">
        <w:rPr>
          <w:rFonts w:ascii="Times New Roman" w:hAnsi="Times New Roman"/>
          <w:sz w:val="28"/>
          <w:szCs w:val="28"/>
        </w:rPr>
        <w:t>з дати отримання першої партії вакцини від гострої респіраторної хвороби COVID-19, спричиненої коронавірусом SARS-CoV-2, — з надавачами медичних послуг, які здійснювали вакцинацію від  COVID-19 та не укладали відповідний договір про медичне обслуговування населення;</w:t>
      </w:r>
    </w:p>
    <w:p w:rsidR="00EE419D" w:rsidRPr="00EE419D" w:rsidRDefault="00EE419D" w:rsidP="00EA03A0">
      <w:pPr>
        <w:pStyle w:val="a5"/>
        <w:jc w:val="both"/>
        <w:rPr>
          <w:rFonts w:ascii="Times New Roman" w:hAnsi="Times New Roman"/>
          <w:sz w:val="28"/>
          <w:szCs w:val="28"/>
          <w:lang w:val="ru-RU"/>
        </w:rPr>
      </w:pPr>
      <w:r w:rsidRPr="00EE419D">
        <w:rPr>
          <w:rFonts w:ascii="Times New Roman" w:hAnsi="Times New Roman"/>
          <w:sz w:val="28"/>
          <w:szCs w:val="28"/>
        </w:rPr>
        <w:t>з 1 квітня 2021 р. — з надавачами медичних послуг, які надавали медичні послуги з вакцинації від  COVID-19  за аналогічним договором до 31 березня 2021 р. включно</w:t>
      </w:r>
      <w:r w:rsidRPr="00EE419D">
        <w:rPr>
          <w:rFonts w:ascii="Times New Roman" w:hAnsi="Times New Roman"/>
          <w:sz w:val="28"/>
          <w:szCs w:val="28"/>
          <w:lang w:val="ru-RU"/>
        </w:rPr>
        <w:t>;</w:t>
      </w:r>
    </w:p>
    <w:p w:rsidR="00EE419D" w:rsidRPr="00EE419D" w:rsidRDefault="00EE419D" w:rsidP="009213C4">
      <w:pPr>
        <w:pStyle w:val="a5"/>
        <w:jc w:val="both"/>
        <w:rPr>
          <w:rFonts w:ascii="Times New Roman" w:hAnsi="Times New Roman"/>
          <w:sz w:val="28"/>
          <w:szCs w:val="28"/>
        </w:rPr>
      </w:pPr>
      <w:r w:rsidRPr="00EE419D">
        <w:rPr>
          <w:rFonts w:ascii="Times New Roman" w:hAnsi="Times New Roman"/>
          <w:sz w:val="28"/>
          <w:szCs w:val="28"/>
        </w:rPr>
        <w:t>з дати отримання першої партії вакцини від гострої респіраторної хвороби COVID-19, спричиненої коронавірусом SARS-CoV-2, — з надавачами медичних послуг, які не надавали таких послуг до 31 березня включно.”.</w:t>
      </w:r>
    </w:p>
    <w:p w:rsidR="00EE419D" w:rsidRPr="00EE419D" w:rsidRDefault="00EE419D" w:rsidP="00C850B7">
      <w:pPr>
        <w:pStyle w:val="ShapkaDocumentu"/>
        <w:rPr>
          <w:rFonts w:ascii="Times New Roman" w:hAnsi="Times New Roman"/>
          <w:sz w:val="28"/>
          <w:szCs w:val="28"/>
          <w:lang w:val="en-US"/>
        </w:rPr>
      </w:pPr>
    </w:p>
    <w:p w:rsidR="00EE419D" w:rsidRPr="00EE419D" w:rsidRDefault="00EE419D" w:rsidP="00C850B7">
      <w:pPr>
        <w:pStyle w:val="ShapkaDocumentu"/>
        <w:rPr>
          <w:rFonts w:ascii="Times New Roman" w:hAnsi="Times New Roman"/>
          <w:sz w:val="28"/>
          <w:szCs w:val="28"/>
        </w:rPr>
      </w:pPr>
      <w:r w:rsidRPr="00EE419D">
        <w:rPr>
          <w:rFonts w:ascii="Times New Roman" w:hAnsi="Times New Roman"/>
          <w:sz w:val="28"/>
          <w:szCs w:val="28"/>
        </w:rPr>
        <w:t>ЗАТВЕРДЖЕНО</w:t>
      </w:r>
      <w:r w:rsidRPr="00EE419D">
        <w:rPr>
          <w:rFonts w:ascii="Times New Roman" w:hAnsi="Times New Roman"/>
          <w:sz w:val="28"/>
          <w:szCs w:val="28"/>
        </w:rPr>
        <w:br/>
        <w:t>постановою Кабінету Міністрів України</w:t>
      </w:r>
      <w:r w:rsidRPr="00EE419D">
        <w:rPr>
          <w:rFonts w:ascii="Times New Roman" w:hAnsi="Times New Roman"/>
          <w:sz w:val="28"/>
          <w:szCs w:val="28"/>
        </w:rPr>
        <w:br/>
        <w:t>від 29 березня 2021 р. № 267</w:t>
      </w:r>
    </w:p>
    <w:p w:rsidR="00EE419D" w:rsidRPr="00EE419D" w:rsidRDefault="00EE419D" w:rsidP="00C850B7">
      <w:pPr>
        <w:pStyle w:val="a6"/>
        <w:rPr>
          <w:rFonts w:ascii="Times New Roman" w:hAnsi="Times New Roman"/>
          <w:b w:val="0"/>
          <w:sz w:val="28"/>
          <w:szCs w:val="28"/>
        </w:rPr>
      </w:pPr>
      <w:r w:rsidRPr="00EE419D">
        <w:rPr>
          <w:rFonts w:ascii="Times New Roman" w:hAnsi="Times New Roman"/>
          <w:b w:val="0"/>
          <w:sz w:val="28"/>
          <w:szCs w:val="28"/>
        </w:rPr>
        <w:t>ПЕРЕЛІК</w:t>
      </w:r>
      <w:r w:rsidRPr="00EE419D">
        <w:rPr>
          <w:rFonts w:ascii="Times New Roman" w:hAnsi="Times New Roman"/>
          <w:b w:val="0"/>
          <w:sz w:val="28"/>
          <w:szCs w:val="28"/>
        </w:rPr>
        <w:br/>
        <w:t xml:space="preserve">постанов Кабінету Міністрів України, що втратили чинність </w:t>
      </w:r>
    </w:p>
    <w:p w:rsidR="00EE419D" w:rsidRPr="00EE419D" w:rsidRDefault="00EE419D" w:rsidP="00C850B7">
      <w:pPr>
        <w:pStyle w:val="a5"/>
        <w:jc w:val="both"/>
        <w:rPr>
          <w:rFonts w:ascii="Times New Roman" w:hAnsi="Times New Roman"/>
          <w:sz w:val="28"/>
          <w:szCs w:val="28"/>
        </w:rPr>
      </w:pPr>
      <w:r w:rsidRPr="00EE419D">
        <w:rPr>
          <w:rFonts w:ascii="Times New Roman" w:hAnsi="Times New Roman"/>
          <w:sz w:val="28"/>
          <w:szCs w:val="28"/>
        </w:rPr>
        <w:t>1. Абзац четвертий пункту 1 постанови Кабінету Міністрів України від 17 березня 2017 р. № 152 “Про забезпечення доступності лікарських засобів” (Офіційний вісник України, 2017 р., № 26, ст. 749).</w:t>
      </w:r>
    </w:p>
    <w:p w:rsidR="00EE419D" w:rsidRPr="00EE419D" w:rsidRDefault="00EE419D" w:rsidP="00C850B7">
      <w:pPr>
        <w:pStyle w:val="a5"/>
        <w:jc w:val="both"/>
        <w:rPr>
          <w:rFonts w:ascii="Times New Roman" w:hAnsi="Times New Roman"/>
          <w:sz w:val="28"/>
          <w:szCs w:val="28"/>
        </w:rPr>
      </w:pPr>
      <w:r w:rsidRPr="00EE419D">
        <w:rPr>
          <w:rFonts w:ascii="Times New Roman" w:hAnsi="Times New Roman"/>
          <w:sz w:val="28"/>
          <w:szCs w:val="28"/>
        </w:rPr>
        <w:t>2. Абзац шостий підпункту 1 та підпункт 4 пункту 4 змін, що вносяться до постанов Кабінету Міністрів України, затверджених постановою Кабінету Міністрів України від 27 лютого 2019 р. № 135 “Деякі питання реімбурсації лікарських засобів” (Офіційний вісник України, 2019 р., № 21, ст. 716).</w:t>
      </w:r>
    </w:p>
    <w:p w:rsidR="00EE419D" w:rsidRPr="00EE419D" w:rsidRDefault="00EE419D" w:rsidP="00C850B7">
      <w:pPr>
        <w:pStyle w:val="a5"/>
        <w:jc w:val="both"/>
        <w:rPr>
          <w:rFonts w:ascii="Times New Roman" w:hAnsi="Times New Roman"/>
          <w:sz w:val="28"/>
          <w:szCs w:val="28"/>
        </w:rPr>
      </w:pPr>
      <w:r w:rsidRPr="00EE419D">
        <w:rPr>
          <w:rFonts w:ascii="Times New Roman" w:hAnsi="Times New Roman"/>
          <w:sz w:val="28"/>
          <w:szCs w:val="28"/>
        </w:rPr>
        <w:t>3. Підпункт 2 пункту  2 змін, що вносяться до постанов Кабінету Міністрів України, затверджених постановою Кабінету Міністрів України від 15 квітня 2020 р. № 286 “Деякі питання забезпечення доступності лікарських засобів для лікування” (Офіційний вісник України, 2020 р., № 34, ст. 1141).</w:t>
      </w:r>
    </w:p>
    <w:p w:rsidR="00EE419D" w:rsidRPr="00EE419D" w:rsidRDefault="00EE419D" w:rsidP="00C850B7">
      <w:pPr>
        <w:pStyle w:val="a5"/>
        <w:jc w:val="both"/>
        <w:rPr>
          <w:rFonts w:ascii="Times New Roman" w:hAnsi="Times New Roman"/>
          <w:sz w:val="28"/>
          <w:szCs w:val="28"/>
        </w:rPr>
      </w:pPr>
      <w:r w:rsidRPr="00EE419D">
        <w:rPr>
          <w:rFonts w:ascii="Times New Roman" w:hAnsi="Times New Roman"/>
          <w:sz w:val="28"/>
          <w:szCs w:val="28"/>
        </w:rPr>
        <w:t>4. Пункт 1 змін, що вносяться до постанов Кабінету Міністрів України від 17 березня 2017 р. № 152 і від 5 лютого 2020 р. № 65, затверджених постановою Кабінету Міністрів України від 21 грудня 2020 р. № 1299 “Питання реалізації програми державних гарантій медичного обслуговування населення у 2021 році” (Офіційний вісник України, 2021 р., № 2, ст. 88).</w:t>
      </w:r>
    </w:p>
    <w:p w:rsidR="00EE419D" w:rsidRPr="00EE419D" w:rsidRDefault="00EE419D" w:rsidP="00C850B7">
      <w:pPr>
        <w:pStyle w:val="3"/>
        <w:spacing w:before="480"/>
        <w:ind w:left="0"/>
        <w:jc w:val="center"/>
        <w:rPr>
          <w:rFonts w:ascii="Times New Roman" w:hAnsi="Times New Roman"/>
          <w:b w:val="0"/>
          <w:i w:val="0"/>
          <w:sz w:val="28"/>
          <w:szCs w:val="28"/>
        </w:rPr>
      </w:pPr>
      <w:r w:rsidRPr="00EE419D">
        <w:rPr>
          <w:rFonts w:ascii="Times New Roman" w:hAnsi="Times New Roman"/>
          <w:b w:val="0"/>
          <w:i w:val="0"/>
          <w:sz w:val="28"/>
          <w:szCs w:val="28"/>
        </w:rPr>
        <w:t>_____________________</w:t>
      </w:r>
    </w:p>
    <w:p w:rsidR="00EE419D" w:rsidRPr="00EE419D" w:rsidRDefault="00EE419D" w:rsidP="00C850B7">
      <w:pPr>
        <w:pStyle w:val="3"/>
        <w:spacing w:before="480"/>
        <w:ind w:left="0"/>
        <w:jc w:val="center"/>
        <w:rPr>
          <w:rFonts w:ascii="Times New Roman" w:hAnsi="Times New Roman"/>
          <w:b w:val="0"/>
          <w:i w:val="0"/>
          <w:sz w:val="28"/>
          <w:szCs w:val="28"/>
        </w:rPr>
      </w:pPr>
    </w:p>
    <w:p w:rsidR="00EE419D" w:rsidRPr="00EE419D" w:rsidRDefault="00EE419D">
      <w:pPr>
        <w:rPr>
          <w:lang w:val="en-US"/>
        </w:rPr>
      </w:pPr>
    </w:p>
    <w:sectPr w:rsidR="00EE419D" w:rsidRPr="00EE419D">
      <w:headerReference w:type="even" r:id="rId7"/>
      <w:head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EE419D">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EE41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Pr="00A41128" w:rsidRDefault="00EE419D">
    <w:pPr>
      <w:framePr w:wrap="around" w:vAnchor="text" w:hAnchor="margin" w:xAlign="center" w:y="1"/>
      <w:rPr>
        <w:rFonts w:ascii="Times New Roman" w:hAnsi="Times New Roman"/>
      </w:rPr>
    </w:pPr>
    <w:r w:rsidRPr="00A41128">
      <w:rPr>
        <w:rFonts w:ascii="Times New Roman" w:hAnsi="Times New Roman"/>
      </w:rPr>
      <w:fldChar w:fldCharType="begin"/>
    </w:r>
    <w:r w:rsidRPr="00A41128">
      <w:rPr>
        <w:rFonts w:ascii="Times New Roman" w:hAnsi="Times New Roman"/>
      </w:rPr>
      <w:instrText xml:space="preserve">PAGE  </w:instrText>
    </w:r>
    <w:r w:rsidRPr="00A41128">
      <w:rPr>
        <w:rFonts w:ascii="Times New Roman" w:hAnsi="Times New Roman"/>
      </w:rPr>
      <w:fldChar w:fldCharType="separate"/>
    </w:r>
    <w:r>
      <w:rPr>
        <w:rFonts w:ascii="Times New Roman" w:hAnsi="Times New Roman"/>
        <w:noProof/>
      </w:rPr>
      <w:t>1</w:t>
    </w:r>
    <w:r w:rsidRPr="00A41128">
      <w:rPr>
        <w:rFonts w:ascii="Times New Roman" w:hAnsi="Times New Roman"/>
      </w:rPr>
      <w:fldChar w:fldCharType="end"/>
    </w:r>
  </w:p>
  <w:p w:rsidR="00525BBB" w:rsidRDefault="00EE41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9D"/>
    <w:rsid w:val="00942834"/>
    <w:rsid w:val="00EE4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E419D"/>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419D"/>
    <w:rPr>
      <w:b/>
      <w:bCs/>
    </w:rPr>
  </w:style>
  <w:style w:type="paragraph" w:styleId="a4">
    <w:name w:val="Normal (Web)"/>
    <w:basedOn w:val="a"/>
    <w:uiPriority w:val="99"/>
    <w:semiHidden/>
    <w:unhideWhenUsed/>
    <w:rsid w:val="00EE4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EE419D"/>
    <w:rPr>
      <w:rFonts w:ascii="Antiqua" w:eastAsia="Times New Roman" w:hAnsi="Antiqua" w:cs="Times New Roman"/>
      <w:b/>
      <w:i/>
      <w:sz w:val="26"/>
      <w:szCs w:val="20"/>
      <w:lang w:val="uk-UA" w:eastAsia="ru-RU"/>
    </w:rPr>
  </w:style>
  <w:style w:type="paragraph" w:customStyle="1" w:styleId="a5">
    <w:name w:val="Нормальний текст"/>
    <w:basedOn w:val="a"/>
    <w:rsid w:val="00EE419D"/>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EE419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EE419D"/>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E419D"/>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419D"/>
    <w:rPr>
      <w:b/>
      <w:bCs/>
    </w:rPr>
  </w:style>
  <w:style w:type="paragraph" w:styleId="a4">
    <w:name w:val="Normal (Web)"/>
    <w:basedOn w:val="a"/>
    <w:uiPriority w:val="99"/>
    <w:semiHidden/>
    <w:unhideWhenUsed/>
    <w:rsid w:val="00EE4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EE419D"/>
    <w:rPr>
      <w:rFonts w:ascii="Antiqua" w:eastAsia="Times New Roman" w:hAnsi="Antiqua" w:cs="Times New Roman"/>
      <w:b/>
      <w:i/>
      <w:sz w:val="26"/>
      <w:szCs w:val="20"/>
      <w:lang w:val="uk-UA" w:eastAsia="ru-RU"/>
    </w:rPr>
  </w:style>
  <w:style w:type="paragraph" w:customStyle="1" w:styleId="a5">
    <w:name w:val="Нормальний текст"/>
    <w:basedOn w:val="a"/>
    <w:rsid w:val="00EE419D"/>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EE419D"/>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EE419D"/>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313">
      <w:bodyDiv w:val="1"/>
      <w:marLeft w:val="0"/>
      <w:marRight w:val="0"/>
      <w:marTop w:val="0"/>
      <w:marBottom w:val="0"/>
      <w:divBdr>
        <w:top w:val="none" w:sz="0" w:space="0" w:color="auto"/>
        <w:left w:val="none" w:sz="0" w:space="0" w:color="auto"/>
        <w:bottom w:val="none" w:sz="0" w:space="0" w:color="auto"/>
        <w:right w:val="none" w:sz="0" w:space="0" w:color="auto"/>
      </w:divBdr>
      <w:divsChild>
        <w:div w:id="537812900">
          <w:marLeft w:val="-225"/>
          <w:marRight w:val="-225"/>
          <w:marTop w:val="0"/>
          <w:marBottom w:val="0"/>
          <w:divBdr>
            <w:top w:val="none" w:sz="0" w:space="0" w:color="auto"/>
            <w:left w:val="none" w:sz="0" w:space="0" w:color="auto"/>
            <w:bottom w:val="none" w:sz="0" w:space="0" w:color="auto"/>
            <w:right w:val="none" w:sz="0" w:space="0" w:color="auto"/>
          </w:divBdr>
          <w:divsChild>
            <w:div w:id="91617">
              <w:marLeft w:val="0"/>
              <w:marRight w:val="0"/>
              <w:marTop w:val="0"/>
              <w:marBottom w:val="0"/>
              <w:divBdr>
                <w:top w:val="none" w:sz="0" w:space="0" w:color="auto"/>
                <w:left w:val="none" w:sz="0" w:space="0" w:color="auto"/>
                <w:bottom w:val="none" w:sz="0" w:space="0" w:color="auto"/>
                <w:right w:val="none" w:sz="0" w:space="0" w:color="auto"/>
              </w:divBdr>
              <w:divsChild>
                <w:div w:id="1442452628">
                  <w:marLeft w:val="0"/>
                  <w:marRight w:val="0"/>
                  <w:marTop w:val="0"/>
                  <w:marBottom w:val="225"/>
                  <w:divBdr>
                    <w:top w:val="none" w:sz="0" w:space="0" w:color="auto"/>
                    <w:left w:val="none" w:sz="0" w:space="0" w:color="auto"/>
                    <w:bottom w:val="none" w:sz="0" w:space="0" w:color="auto"/>
                    <w:right w:val="none" w:sz="0" w:space="0" w:color="auto"/>
                  </w:divBdr>
                  <w:divsChild>
                    <w:div w:id="22171887">
                      <w:marLeft w:val="0"/>
                      <w:marRight w:val="0"/>
                      <w:marTop w:val="0"/>
                      <w:marBottom w:val="0"/>
                      <w:divBdr>
                        <w:top w:val="none" w:sz="0" w:space="0" w:color="auto"/>
                        <w:left w:val="none" w:sz="0" w:space="0" w:color="auto"/>
                        <w:bottom w:val="none" w:sz="0" w:space="0" w:color="auto"/>
                        <w:right w:val="none" w:sz="0" w:space="0" w:color="auto"/>
                      </w:divBdr>
                      <w:divsChild>
                        <w:div w:id="1986809164">
                          <w:marLeft w:val="0"/>
                          <w:marRight w:val="0"/>
                          <w:marTop w:val="0"/>
                          <w:marBottom w:val="300"/>
                          <w:divBdr>
                            <w:top w:val="none" w:sz="0" w:space="0" w:color="auto"/>
                            <w:left w:val="none" w:sz="0" w:space="0" w:color="auto"/>
                            <w:bottom w:val="none" w:sz="0" w:space="0" w:color="auto"/>
                            <w:right w:val="none" w:sz="0" w:space="0" w:color="auto"/>
                          </w:divBdr>
                        </w:div>
                        <w:div w:id="14842327">
                          <w:marLeft w:val="0"/>
                          <w:marRight w:val="0"/>
                          <w:marTop w:val="0"/>
                          <w:marBottom w:val="0"/>
                          <w:divBdr>
                            <w:top w:val="none" w:sz="0" w:space="0" w:color="auto"/>
                            <w:left w:val="none" w:sz="0" w:space="0" w:color="auto"/>
                            <w:bottom w:val="none" w:sz="0" w:space="0" w:color="auto"/>
                            <w:right w:val="none" w:sz="0" w:space="0" w:color="auto"/>
                          </w:divBdr>
                        </w:div>
                        <w:div w:id="1215043265">
                          <w:marLeft w:val="0"/>
                          <w:marRight w:val="0"/>
                          <w:marTop w:val="225"/>
                          <w:marBottom w:val="0"/>
                          <w:divBdr>
                            <w:top w:val="none" w:sz="0" w:space="0" w:color="auto"/>
                            <w:left w:val="none" w:sz="0" w:space="0" w:color="auto"/>
                            <w:bottom w:val="none" w:sz="0" w:space="0" w:color="auto"/>
                            <w:right w:val="none" w:sz="0" w:space="0" w:color="auto"/>
                          </w:divBdr>
                        </w:div>
                      </w:divsChild>
                    </w:div>
                    <w:div w:id="212740937">
                      <w:marLeft w:val="0"/>
                      <w:marRight w:val="0"/>
                      <w:marTop w:val="225"/>
                      <w:marBottom w:val="225"/>
                      <w:divBdr>
                        <w:top w:val="none" w:sz="0" w:space="0" w:color="auto"/>
                        <w:left w:val="none" w:sz="0" w:space="0" w:color="auto"/>
                        <w:bottom w:val="none" w:sz="0" w:space="0" w:color="auto"/>
                        <w:right w:val="none" w:sz="0" w:space="0" w:color="auto"/>
                      </w:divBdr>
                    </w:div>
                    <w:div w:id="5951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18653">
          <w:marLeft w:val="0"/>
          <w:marRight w:val="0"/>
          <w:marTop w:val="0"/>
          <w:marBottom w:val="0"/>
          <w:divBdr>
            <w:top w:val="none" w:sz="0" w:space="0" w:color="auto"/>
            <w:left w:val="none" w:sz="0" w:space="0" w:color="auto"/>
            <w:bottom w:val="none" w:sz="0" w:space="0" w:color="auto"/>
            <w:right w:val="none" w:sz="0" w:space="0" w:color="auto"/>
          </w:divBdr>
          <w:divsChild>
            <w:div w:id="932083489">
              <w:marLeft w:val="-225"/>
              <w:marRight w:val="-225"/>
              <w:marTop w:val="0"/>
              <w:marBottom w:val="0"/>
              <w:divBdr>
                <w:top w:val="none" w:sz="0" w:space="0" w:color="auto"/>
                <w:left w:val="none" w:sz="0" w:space="0" w:color="auto"/>
                <w:bottom w:val="none" w:sz="0" w:space="0" w:color="auto"/>
                <w:right w:val="none" w:sz="0" w:space="0" w:color="auto"/>
              </w:divBdr>
              <w:divsChild>
                <w:div w:id="185214883">
                  <w:marLeft w:val="0"/>
                  <w:marRight w:val="0"/>
                  <w:marTop w:val="0"/>
                  <w:marBottom w:val="0"/>
                  <w:divBdr>
                    <w:top w:val="none" w:sz="0" w:space="0" w:color="auto"/>
                    <w:left w:val="none" w:sz="0" w:space="0" w:color="auto"/>
                    <w:bottom w:val="none" w:sz="0" w:space="0" w:color="auto"/>
                    <w:right w:val="none" w:sz="0" w:space="0" w:color="auto"/>
                  </w:divBdr>
                  <w:divsChild>
                    <w:div w:id="2027321782">
                      <w:marLeft w:val="0"/>
                      <w:marRight w:val="0"/>
                      <w:marTop w:val="0"/>
                      <w:marBottom w:val="0"/>
                      <w:divBdr>
                        <w:top w:val="none" w:sz="0" w:space="0" w:color="auto"/>
                        <w:left w:val="none" w:sz="0" w:space="0" w:color="auto"/>
                        <w:bottom w:val="none" w:sz="0" w:space="0" w:color="auto"/>
                        <w:right w:val="none" w:sz="0" w:space="0" w:color="auto"/>
                      </w:divBdr>
                      <w:divsChild>
                        <w:div w:id="492794297">
                          <w:marLeft w:val="0"/>
                          <w:marRight w:val="0"/>
                          <w:marTop w:val="0"/>
                          <w:marBottom w:val="0"/>
                          <w:divBdr>
                            <w:top w:val="none" w:sz="0" w:space="0" w:color="auto"/>
                            <w:left w:val="none" w:sz="0" w:space="0" w:color="auto"/>
                            <w:bottom w:val="none" w:sz="0" w:space="0" w:color="auto"/>
                            <w:right w:val="none" w:sz="0" w:space="0" w:color="auto"/>
                          </w:divBdr>
                          <w:divsChild>
                            <w:div w:id="182331926">
                              <w:marLeft w:val="0"/>
                              <w:marRight w:val="0"/>
                              <w:marTop w:val="0"/>
                              <w:marBottom w:val="0"/>
                              <w:divBdr>
                                <w:top w:val="none" w:sz="0" w:space="0" w:color="auto"/>
                                <w:left w:val="none" w:sz="0" w:space="0" w:color="auto"/>
                                <w:bottom w:val="none" w:sz="0" w:space="0" w:color="auto"/>
                                <w:right w:val="none" w:sz="0" w:space="0" w:color="auto"/>
                              </w:divBdr>
                              <w:divsChild>
                                <w:div w:id="206282851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6866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135-2019-%D0%BF" TargetMode="External"/><Relationship Id="rId5" Type="http://schemas.openxmlformats.org/officeDocument/2006/relationships/hyperlink" Target="https://zakon.rada.gov.ua/laws/show/135-2019-%D0%B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2021-04-02T06:40:00Z</dcterms:created>
  <dcterms:modified xsi:type="dcterms:W3CDTF">2021-04-02T06:42:00Z</dcterms:modified>
</cp:coreProperties>
</file>