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C7B" w:rsidRDefault="004531C9">
      <w:pPr>
        <w:pStyle w:val="1"/>
      </w:pPr>
      <w:bookmarkStart w:id="0" w:name="_GoBack"/>
      <w:bookmarkEnd w:id="0"/>
      <w:r>
        <w:t>ПОРІВНЯЛЬНА ТАБЛИЦЯ</w:t>
      </w:r>
    </w:p>
    <w:p w:rsidR="00046C7B" w:rsidRDefault="004531C9">
      <w:pPr>
        <w:jc w:val="center"/>
        <w:rPr>
          <w:b/>
          <w:bCs/>
        </w:rPr>
      </w:pPr>
      <w:r>
        <w:rPr>
          <w:b/>
          <w:bCs/>
        </w:rPr>
        <w:t xml:space="preserve">до проекту Закону України Про внесення змін до Податкового кодексу України </w:t>
      </w:r>
    </w:p>
    <w:p w:rsidR="00046C7B" w:rsidRDefault="004531C9">
      <w:pPr>
        <w:jc w:val="center"/>
        <w:rPr>
          <w:b/>
          <w:bCs/>
        </w:rPr>
      </w:pPr>
      <w:r>
        <w:rPr>
          <w:b/>
          <w:bCs/>
        </w:rPr>
        <w:t xml:space="preserve"> щодо раціонального використання спирту етилового, що використовується для виробництва лікарських засобів</w:t>
      </w:r>
      <w:r>
        <w:rPr>
          <w:b/>
          <w:bCs/>
        </w:rPr>
        <w:br/>
      </w:r>
      <w:r>
        <w:rPr>
          <w:b/>
          <w:bCs/>
        </w:rPr>
        <w:br/>
      </w:r>
    </w:p>
    <w:p w:rsidR="00046C7B" w:rsidRDefault="00046C7B">
      <w:pPr>
        <w:jc w:val="center"/>
      </w:pPr>
    </w:p>
    <w:tbl>
      <w:tblPr>
        <w:tblStyle w:val="TableNormal"/>
        <w:tblW w:w="1456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7282"/>
        <w:gridCol w:w="7280"/>
      </w:tblGrid>
      <w:tr w:rsidR="00046C7B">
        <w:trPr>
          <w:trHeight w:val="318"/>
          <w:jc w:val="center"/>
        </w:trPr>
        <w:tc>
          <w:tcPr>
            <w:tcW w:w="7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46C7B" w:rsidRDefault="004531C9">
            <w:pPr>
              <w:ind w:firstLine="426"/>
            </w:pPr>
            <w:r>
              <w:rPr>
                <w:b/>
                <w:bCs/>
              </w:rPr>
              <w:t>Зміст положення (норми) чинного законодавства</w:t>
            </w:r>
          </w:p>
        </w:tc>
        <w:tc>
          <w:tcPr>
            <w:tcW w:w="7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46C7B" w:rsidRDefault="004531C9">
            <w:pPr>
              <w:ind w:firstLine="370"/>
            </w:pPr>
            <w:r>
              <w:rPr>
                <w:b/>
                <w:bCs/>
              </w:rPr>
              <w:t>Зміст відповідного положення (норми) проекту акту</w:t>
            </w:r>
          </w:p>
        </w:tc>
      </w:tr>
      <w:tr w:rsidR="00046C7B">
        <w:trPr>
          <w:trHeight w:val="318"/>
          <w:jc w:val="center"/>
        </w:trPr>
        <w:tc>
          <w:tcPr>
            <w:tcW w:w="14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46C7B" w:rsidRDefault="00046C7B"/>
        </w:tc>
      </w:tr>
      <w:tr w:rsidR="00046C7B" w:rsidRPr="00D37AA2">
        <w:trPr>
          <w:trHeight w:val="5118"/>
          <w:jc w:val="center"/>
        </w:trPr>
        <w:tc>
          <w:tcPr>
            <w:tcW w:w="7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46C7B" w:rsidRDefault="004531C9">
            <w:pPr>
              <w:pStyle w:val="a6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before="0"/>
              <w:ind w:firstLine="600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EFFFE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shd w:val="clear" w:color="auto" w:fill="FEFFFE"/>
              </w:rPr>
              <w:t>Стаття 188.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EFFFE"/>
              </w:rPr>
              <w:t xml:space="preserve"> Порядок визначення бази оподаткування в разі постачання товарів/послуг</w:t>
            </w:r>
          </w:p>
          <w:p w:rsidR="00046C7B" w:rsidRDefault="004531C9">
            <w:pPr>
              <w:pStyle w:val="a6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before="0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EFFFE"/>
              </w:rPr>
              <w:t>188.1. База оподаткування операцій з постачання товарів/послуг визначається виходячи з їх договірної вартості з урахуванням загальнодержавних податків та зборів (крім акцизного податку на реалізацію суб’єктами господарювання роздрібної торгівлі підакцизних товарів, збору на обов’язкове державне пенсійне страхування, що справляється з вартості послуг стільникового рухомого зв’язку, податку на додану вартість та акцизного податку на спирт етиловий, що використовується виробниками - суб’єктами господарювання для виробництва лікарських засобів, у тому числі компонентів крові і вироблених з них препаратів (крім лікарських засобів у вигляді бальзамів та еліксирів);</w:t>
            </w:r>
          </w:p>
        </w:tc>
        <w:tc>
          <w:tcPr>
            <w:tcW w:w="7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46C7B" w:rsidRDefault="004531C9">
            <w:pPr>
              <w:pStyle w:val="a6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before="0"/>
              <w:ind w:firstLine="600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EFFFE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shd w:val="clear" w:color="auto" w:fill="FEFFFE"/>
              </w:rPr>
              <w:t>Стаття 188.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EFFFE"/>
              </w:rPr>
              <w:t xml:space="preserve"> Порядок визначення бази оподаткування в разі постачання товарів/послуг</w:t>
            </w:r>
          </w:p>
          <w:p w:rsidR="00046C7B" w:rsidRDefault="004531C9">
            <w:pPr>
              <w:pStyle w:val="a6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before="0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EFFFE"/>
              </w:rPr>
              <w:t xml:space="preserve">188.1. База оподаткування операцій з постачання товарів/послуг визначається виходячи з їх договірної вартості з урахуванням загальнодержавних податків та зборів (крім акцизного податку на реалізацію суб’єктами господарювання роздрібної торгівлі підакцизних товарів, збору на обов’язкове державне пенсійне страхування, що справляється з вартості послуг стільникового рухомого зв’язку, податку на додану вартість та акцизного податку на спирт етиловий, що використовується виробниками - суб’єктами господарювання для виробництва лікарських засобів, у тому числі компонентів крові і вироблених з них препаратів (крім лікарських засобів у вигляді бальзамів та еліксирів, </w:t>
            </w: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shd w:val="clear" w:color="auto" w:fill="FEFFFE"/>
              </w:rPr>
              <w:t>лікарських засобів які мають міжнародну непатентовану назву  «Етанол</w:t>
            </w: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shd w:val="clear" w:color="auto" w:fill="FEFFFE"/>
                <w:lang w:val="it-IT"/>
              </w:rPr>
              <w:t>»</w:t>
            </w: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shd w:val="clear" w:color="auto" w:fill="FEFFFE"/>
              </w:rPr>
              <w:t xml:space="preserve"> та</w:t>
            </w: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shd w:val="clear" w:color="auto" w:fill="FEFFFE"/>
                <w:lang w:val="fr-FR"/>
              </w:rPr>
              <w:t xml:space="preserve"> «</w:t>
            </w: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shd w:val="clear" w:color="auto" w:fill="FEFFFE"/>
              </w:rPr>
              <w:t>Глоду глікозиди»);</w:t>
            </w:r>
          </w:p>
        </w:tc>
      </w:tr>
      <w:tr w:rsidR="00046C7B" w:rsidRPr="00D37AA2">
        <w:trPr>
          <w:trHeight w:val="4158"/>
          <w:jc w:val="center"/>
        </w:trPr>
        <w:tc>
          <w:tcPr>
            <w:tcW w:w="7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46C7B" w:rsidRDefault="004531C9">
            <w:pPr>
              <w:pStyle w:val="a6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before="0"/>
              <w:ind w:firstLine="600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EFFFE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shd w:val="clear" w:color="auto" w:fill="FEFFFE"/>
              </w:rPr>
              <w:lastRenderedPageBreak/>
              <w:t>Стаття 229.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EFFFE"/>
              </w:rPr>
              <w:t xml:space="preserve"> Особливості оподаткування деяких підакцизних товарів залежно від напряму його використання</w:t>
            </w:r>
          </w:p>
          <w:p w:rsidR="00046C7B" w:rsidRDefault="004531C9">
            <w:pPr>
              <w:pStyle w:val="a6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before="0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EFFFE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EFFFE"/>
              </w:rPr>
              <w:t>229.1. Особливості оподаткування спирту етилового</w:t>
            </w:r>
          </w:p>
          <w:p w:rsidR="00046C7B" w:rsidRDefault="004531C9">
            <w:pPr>
              <w:pStyle w:val="a6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before="0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EFFFE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EFFFE"/>
              </w:rPr>
              <w:t xml:space="preserve">229.1.1. Податок справляється за ставкою 0 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EFFFE"/>
                <w:lang w:val="ru-RU"/>
              </w:rPr>
              <w:t xml:space="preserve">гривень за 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EFFFE"/>
              </w:rPr>
              <w:t>1 літр 100-відсоткового спирту із:</w:t>
            </w:r>
          </w:p>
          <w:p w:rsidR="00046C7B" w:rsidRDefault="004531C9">
            <w:pPr>
              <w:pStyle w:val="a6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before="0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EFFFE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EFFFE"/>
              </w:rPr>
              <w:t>(…)</w:t>
            </w:r>
          </w:p>
          <w:p w:rsidR="00046C7B" w:rsidRDefault="004531C9">
            <w:pPr>
              <w:pStyle w:val="a6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before="0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EFFFE"/>
              </w:rPr>
              <w:t xml:space="preserve">б) </w:t>
            </w:r>
            <w:r w:rsidRPr="00473DC7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EFFFE"/>
              </w:rPr>
              <w:t>спирту етилового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EFFFE"/>
              </w:rPr>
              <w:t>, який використовується для виробництва лікарських засобів (у тому числі компонентів крові і вироблених з них препаратів), крім лікарських засобів у вигляді бальзамів та еліксирів;</w:t>
            </w:r>
          </w:p>
        </w:tc>
        <w:tc>
          <w:tcPr>
            <w:tcW w:w="7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46C7B" w:rsidRDefault="004531C9">
            <w:pPr>
              <w:pStyle w:val="a6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before="0"/>
              <w:ind w:firstLine="600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EFFFE"/>
              </w:rPr>
            </w:pP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shd w:val="clear" w:color="auto" w:fill="FEFFFE"/>
              </w:rPr>
              <w:t>Стаття 229.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EFFFE"/>
              </w:rPr>
              <w:t xml:space="preserve"> Особливості оподаткування деяких підакцизних товарів залежно від напряму його використання</w:t>
            </w:r>
          </w:p>
          <w:p w:rsidR="00046C7B" w:rsidRDefault="004531C9">
            <w:pPr>
              <w:pStyle w:val="a6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before="0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EFFFE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EFFFE"/>
              </w:rPr>
              <w:t>229.1. Особливості оподаткування спирту етилового</w:t>
            </w:r>
          </w:p>
          <w:p w:rsidR="00046C7B" w:rsidRDefault="004531C9">
            <w:pPr>
              <w:pStyle w:val="a6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before="0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EFFFE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EFFFE"/>
              </w:rPr>
              <w:t xml:space="preserve">229.1.1. Податок справляється за ставкою 0 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EFFFE"/>
                <w:lang w:val="ru-RU"/>
              </w:rPr>
              <w:t xml:space="preserve">гривень за 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EFFFE"/>
              </w:rPr>
              <w:t>1 літр 100-відсоткового спирту із:</w:t>
            </w:r>
          </w:p>
          <w:p w:rsidR="00046C7B" w:rsidRDefault="004531C9">
            <w:pPr>
              <w:pStyle w:val="a6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before="0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EFFFE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EFFFE"/>
              </w:rPr>
              <w:t>(…)</w:t>
            </w:r>
          </w:p>
          <w:p w:rsidR="00046C7B" w:rsidRDefault="004531C9">
            <w:pPr>
              <w:pStyle w:val="a6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before="0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EFFFE"/>
              </w:rPr>
              <w:t xml:space="preserve">б) </w:t>
            </w:r>
            <w:r w:rsidRPr="00473DC7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EFFFE"/>
              </w:rPr>
              <w:t>спирту етилового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EFFFE"/>
              </w:rPr>
              <w:t xml:space="preserve">, який використовується для виробництва лікарських засобів (у тому числі компонентів крові і вироблених з них препаратів), крім лікарських засобів у вигляді бальзамів та еліксирів, </w:t>
            </w: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shd w:val="clear" w:color="auto" w:fill="FEFFFE"/>
              </w:rPr>
              <w:t>лікарських засобів які мають міжнародну непатентовану назву  «Етанол</w:t>
            </w: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shd w:val="clear" w:color="auto" w:fill="FEFFFE"/>
                <w:lang w:val="it-IT"/>
              </w:rPr>
              <w:t>»</w:t>
            </w: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shd w:val="clear" w:color="auto" w:fill="FEFFFE"/>
              </w:rPr>
              <w:t xml:space="preserve"> та</w:t>
            </w: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shd w:val="clear" w:color="auto" w:fill="FEFFFE"/>
                <w:lang w:val="fr-FR"/>
              </w:rPr>
              <w:t xml:space="preserve"> «</w:t>
            </w:r>
            <w:r w:rsidR="00473DC7"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shd w:val="clear" w:color="auto" w:fill="FEFFFE"/>
              </w:rPr>
              <w:t>Глоду г</w:t>
            </w:r>
            <w:r>
              <w:rPr>
                <w:rFonts w:ascii="Times New Roman" w:hAnsi="Times New Roman"/>
                <w:b/>
                <w:bCs/>
                <w:color w:val="333333"/>
                <w:sz w:val="28"/>
                <w:szCs w:val="28"/>
                <w:shd w:val="clear" w:color="auto" w:fill="FEFFFE"/>
              </w:rPr>
              <w:t>лікозиди»;</w:t>
            </w:r>
          </w:p>
        </w:tc>
      </w:tr>
    </w:tbl>
    <w:p w:rsidR="00046C7B" w:rsidRPr="00473DC7" w:rsidRDefault="00046C7B">
      <w:pPr>
        <w:widowControl w:val="0"/>
        <w:jc w:val="center"/>
        <w:rPr>
          <w:lang w:val="uk-UA"/>
        </w:rPr>
      </w:pPr>
    </w:p>
    <w:p w:rsidR="00046C7B" w:rsidRPr="00473DC7" w:rsidRDefault="00046C7B">
      <w:pPr>
        <w:rPr>
          <w:lang w:val="uk-UA"/>
        </w:rPr>
      </w:pPr>
    </w:p>
    <w:p w:rsidR="00046C7B" w:rsidRPr="00473DC7" w:rsidRDefault="00046C7B">
      <w:pPr>
        <w:rPr>
          <w:lang w:val="uk-UA"/>
        </w:rPr>
      </w:pPr>
    </w:p>
    <w:p w:rsidR="00046C7B" w:rsidRPr="00473DC7" w:rsidRDefault="00046C7B">
      <w:pPr>
        <w:rPr>
          <w:lang w:val="uk-UA"/>
        </w:rPr>
      </w:pPr>
    </w:p>
    <w:p w:rsidR="00046C7B" w:rsidRPr="00473DC7" w:rsidRDefault="004531C9">
      <w:pPr>
        <w:rPr>
          <w:b/>
          <w:bCs/>
          <w:lang w:val="uk-UA"/>
        </w:rPr>
      </w:pPr>
      <w:r w:rsidRPr="00473DC7">
        <w:rPr>
          <w:b/>
          <w:bCs/>
          <w:lang w:val="uk-UA"/>
        </w:rPr>
        <w:t xml:space="preserve">   </w:t>
      </w:r>
    </w:p>
    <w:p w:rsidR="00046C7B" w:rsidRDefault="004531C9">
      <w:r w:rsidRPr="00473DC7">
        <w:rPr>
          <w:b/>
          <w:bCs/>
          <w:lang w:val="uk-UA"/>
        </w:rPr>
        <w:t xml:space="preserve">    Народний депутат України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473DC7">
        <w:rPr>
          <w:b/>
          <w:bCs/>
          <w:lang w:val="uk-UA"/>
        </w:rPr>
        <w:t>С.М. Є</w:t>
      </w:r>
      <w:r w:rsidR="00D37AA2">
        <w:rPr>
          <w:b/>
          <w:bCs/>
          <w:lang w:val="uk-UA"/>
        </w:rPr>
        <w:t>втушок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sectPr w:rsidR="00046C7B">
      <w:headerReference w:type="default" r:id="rId9"/>
      <w:footerReference w:type="default" r:id="rId10"/>
      <w:pgSz w:w="16840" w:h="11900" w:orient="landscape"/>
      <w:pgMar w:top="993" w:right="1134" w:bottom="850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B62" w:rsidRDefault="00BB1B62">
      <w:r>
        <w:separator/>
      </w:r>
    </w:p>
  </w:endnote>
  <w:endnote w:type="continuationSeparator" w:id="0">
    <w:p w:rsidR="00BB1B62" w:rsidRDefault="00BB1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C7B" w:rsidRDefault="004531C9">
    <w:pPr>
      <w:pStyle w:val="a5"/>
      <w:jc w:val="center"/>
    </w:pPr>
    <w:r>
      <w:fldChar w:fldCharType="begin"/>
    </w:r>
    <w:r>
      <w:instrText xml:space="preserve"> PAGE </w:instrText>
    </w:r>
    <w:r>
      <w:fldChar w:fldCharType="separate"/>
    </w:r>
    <w:r w:rsidR="0055702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B62" w:rsidRDefault="00BB1B62">
      <w:r>
        <w:separator/>
      </w:r>
    </w:p>
  </w:footnote>
  <w:footnote w:type="continuationSeparator" w:id="0">
    <w:p w:rsidR="00BB1B62" w:rsidRDefault="00BB1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C7B" w:rsidRDefault="00046C7B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C7B"/>
    <w:rsid w:val="00046C7B"/>
    <w:rsid w:val="004531C9"/>
    <w:rsid w:val="00473DC7"/>
    <w:rsid w:val="00557022"/>
    <w:rsid w:val="00BB1B62"/>
    <w:rsid w:val="00BB5729"/>
    <w:rsid w:val="00D3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AA9CAA-CC9B-4B4A-BC8A-7D9E7223B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uk-UA" w:eastAsia="uk-UA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jc w:val="both"/>
    </w:pPr>
    <w:rPr>
      <w:rFonts w:cs="Arial Unicode MS"/>
      <w:color w:val="000000"/>
      <w:sz w:val="28"/>
      <w:szCs w:val="28"/>
      <w:u w:color="000000"/>
      <w:lang w:val="ru-RU"/>
    </w:rPr>
  </w:style>
  <w:style w:type="paragraph" w:styleId="1">
    <w:name w:val="heading 1"/>
    <w:next w:val="a"/>
    <w:pPr>
      <w:keepNext/>
      <w:jc w:val="center"/>
      <w:outlineLvl w:val="0"/>
    </w:pPr>
    <w:rPr>
      <w:rFonts w:cs="Arial Unicode MS"/>
      <w:b/>
      <w:bCs/>
      <w:color w:val="000000"/>
      <w:kern w:val="32"/>
      <w:sz w:val="28"/>
      <w:szCs w:val="28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footer"/>
    <w:pPr>
      <w:tabs>
        <w:tab w:val="center" w:pos="4680"/>
        <w:tab w:val="right" w:pos="9360"/>
      </w:tabs>
      <w:jc w:val="both"/>
    </w:pPr>
    <w:rPr>
      <w:rFonts w:cs="Arial Unicode MS"/>
      <w:color w:val="000000"/>
      <w:sz w:val="28"/>
      <w:szCs w:val="28"/>
      <w:u w:color="000000"/>
      <w:lang w:val="ru-RU"/>
    </w:rPr>
  </w:style>
  <w:style w:type="paragraph" w:customStyle="1" w:styleId="a6">
    <w:name w:val="По умолчанию"/>
    <w:pPr>
      <w:spacing w:before="160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ardDocument" ma:contentTypeID="0x0101005082CF9611B70740801F57C691914AA100112606590970F34A82426E1C2D62EACA" ma:contentTypeVersion="5" ma:contentTypeDescription="Create a new document." ma:contentTypeScope="" ma:versionID="e88d032e5c05709882a2872344745ac7">
  <xsd:schema xmlns:xsd="http://www.w3.org/2001/XMLSchema" xmlns:xs="http://www.w3.org/2001/XMLSchema" xmlns:p="http://schemas.microsoft.com/office/2006/metadata/properties" xmlns:ns2="34080153-28b6-45f6-b1c8-49842029d766" targetNamespace="http://schemas.microsoft.com/office/2006/metadata/properties" ma:root="true" ma:fieldsID="a882dbd854289878c5a6b1c409cdc962" ns2:_="">
    <xsd:import namespace="34080153-28b6-45f6-b1c8-49842029d766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80153-28b6-45f6-b1c8-49842029d76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Спільний доступ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B63F5B-293D-4734-9313-273F308DA9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32F473-EDAA-4186-AF05-010FD908D0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80153-28b6-45f6-b1c8-49842029d7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8C57DA-E9B2-4514-86A2-7DA31004A45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1874</Words>
  <Characters>1069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Павлюк Павло Петрович</dc:creator>
  <cp:lastModifiedBy>Павлюк Павло Петрович</cp:lastModifiedBy>
  <cp:revision>2</cp:revision>
  <dcterms:created xsi:type="dcterms:W3CDTF">2020-12-10T13:59:00Z</dcterms:created>
  <dcterms:modified xsi:type="dcterms:W3CDTF">2020-12-10T13:59:00Z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0x0101005082CF9611B70740801F57C691914AA100112606590970F34A82426E1C2D62EACA</vt:lpwstr>
  </property>
</Properties>
</file>