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26" w:rsidRPr="00541626" w:rsidRDefault="00541626" w:rsidP="00541626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541626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541626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541626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541626" w:rsidRPr="00541626" w:rsidRDefault="00541626" w:rsidP="00541626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541626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541626" w:rsidRPr="00541626" w:rsidRDefault="00541626" w:rsidP="00541626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541626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541626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28 </w:t>
      </w:r>
      <w:proofErr w:type="spellStart"/>
      <w:r w:rsidRPr="00541626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жовтня</w:t>
      </w:r>
      <w:proofErr w:type="spellEnd"/>
      <w:r w:rsidRPr="00541626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</w:t>
      </w:r>
      <w:bookmarkStart w:id="0" w:name="_GoBack"/>
      <w:r w:rsidRPr="00541626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1034</w:t>
      </w:r>
      <w:bookmarkEnd w:id="0"/>
    </w:p>
    <w:p w:rsidR="00541626" w:rsidRPr="00541626" w:rsidRDefault="00541626" w:rsidP="00541626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541626" w:rsidRPr="00541626" w:rsidRDefault="00541626" w:rsidP="00541626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переліків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затверджених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постановами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Кабінету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Міні</w:t>
      </w:r>
      <w:proofErr w:type="gram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стр</w:t>
      </w:r>
      <w:proofErr w:type="gram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ів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28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2018 р. № 278 і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13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2019 р. № 255</w:t>
      </w:r>
    </w:p>
    <w:p w:rsidR="00541626" w:rsidRPr="00541626" w:rsidRDefault="00541626" w:rsidP="00541626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541626" w:rsidRPr="00541626" w:rsidRDefault="00541626" w:rsidP="0054162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до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закуповуються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</w:t>
      </w:r>
      <w:proofErr w:type="gram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ідставі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угод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щодо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спеціалізованими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організаціями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здійснюють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напрямами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використання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бюджетних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2018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“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окремих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державних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програм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комплексних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програмного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характеру”,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28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2018 р. № 278 (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2018 р., № 36, ст. 1263, № 92, ст. 3060), і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закуповуються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підставі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угод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щодо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спеціалізованими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організаціями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здійснюють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напрямами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використання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бюджетних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2019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“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медичних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окремих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державних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програм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комплексних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програмного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характеру”,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13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2019 р. № 255 (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2019 р., № 28, ст. 987; </w:t>
      </w:r>
      <w:proofErr w:type="gram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2019 р., № 62, ст. 2153; 2020 р., № 20, ст. 761),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541626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  <w:proofErr w:type="gramEnd"/>
    </w:p>
    <w:p w:rsidR="00541626" w:rsidRPr="00541626" w:rsidRDefault="00541626" w:rsidP="00541626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541626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Default="00942834">
      <w:pPr>
        <w:rPr>
          <w:lang w:val="en-US"/>
        </w:rPr>
      </w:pPr>
    </w:p>
    <w:p w:rsidR="00541626" w:rsidRPr="00183F33" w:rsidRDefault="00541626" w:rsidP="00183F33">
      <w:pPr>
        <w:pStyle w:val="ShapkaDocumentu"/>
        <w:spacing w:before="120" w:after="0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183F33">
        <w:rPr>
          <w:rFonts w:ascii="Times New Roman" w:hAnsi="Times New Roman"/>
          <w:sz w:val="28"/>
          <w:szCs w:val="28"/>
          <w:shd w:val="clear" w:color="auto" w:fill="FFFFFF"/>
        </w:rPr>
        <w:t>ЗАТВЕРДЖЕНО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83F33">
        <w:rPr>
          <w:rFonts w:ascii="Times New Roman" w:hAnsi="Times New Roman"/>
          <w:sz w:val="28"/>
          <w:szCs w:val="28"/>
          <w:shd w:val="clear" w:color="auto" w:fill="FFFFFF"/>
        </w:rPr>
        <w:t>постановою Кабінету Міністрів 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83F33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28 жовтня 2020 р. № 1034</w:t>
      </w:r>
    </w:p>
    <w:p w:rsidR="00541626" w:rsidRPr="00183F33" w:rsidRDefault="00541626" w:rsidP="00B6598E">
      <w:pPr>
        <w:pStyle w:val="a6"/>
        <w:spacing w:before="360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b w:val="0"/>
          <w:sz w:val="28"/>
          <w:szCs w:val="28"/>
          <w:shd w:val="clear" w:color="auto" w:fill="FFFFFF"/>
        </w:rPr>
        <w:t>ЗМІНИ,</w:t>
      </w:r>
      <w:r w:rsidRPr="00183F33"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  <w:t xml:space="preserve">що вносяться до переліків, затверджених постановами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</w:r>
      <w:r w:rsidRPr="00183F33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Кабінету Міністрів України від 28 березня 2018 р. № 278 і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</w:r>
      <w:r w:rsidRPr="00183F33">
        <w:rPr>
          <w:rFonts w:ascii="Times New Roman" w:hAnsi="Times New Roman"/>
          <w:b w:val="0"/>
          <w:sz w:val="28"/>
          <w:szCs w:val="28"/>
          <w:shd w:val="clear" w:color="auto" w:fill="FFFFFF"/>
        </w:rPr>
        <w:t>від 13 березня 2019 р. № 255</w:t>
      </w:r>
    </w:p>
    <w:p w:rsidR="00541626" w:rsidRDefault="00541626" w:rsidP="00183F33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У переліку лікарських засобів та медичних виробів, які закуповуються на підставі угод щодо закупівлі із спеціалізованими організаціями, які здійснюють закупівлі за напрямами використання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бюджетних коштів у 2018 році за програмою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Забезпечення медичних заходів окремих державних програм та комплексних заходів програмного характеру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затвердженому постановою 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бінету Міністрів України від 28 березня 2018 р. № 278:</w:t>
      </w:r>
    </w:p>
    <w:p w:rsidR="00541626" w:rsidRDefault="00541626" w:rsidP="00183F33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у розділі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Лікарські засоби та медичні вироби для лікування дітей, хворих на онкологічні та </w:t>
      </w:r>
      <w:proofErr w:type="spellStart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онкогематологічні</w:t>
      </w:r>
      <w:proofErr w:type="spellEnd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захворювання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541626" w:rsidRPr="00183F33" w:rsidRDefault="00541626" w:rsidP="00183F33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підрозділ </w:t>
      </w:r>
      <w:r w:rsidRPr="00474B7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474B7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Лікарські засоби</w:t>
      </w:r>
      <w:r w:rsidRPr="00474B7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після позиції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28"/>
        <w:gridCol w:w="4112"/>
        <w:gridCol w:w="2410"/>
      </w:tblGrid>
      <w:tr w:rsidR="00541626" w:rsidRPr="00183F33" w:rsidTr="00183F33">
        <w:trPr>
          <w:trHeight w:val="557"/>
        </w:trPr>
        <w:tc>
          <w:tcPr>
            <w:tcW w:w="322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Такролімус</w:t>
            </w:r>
            <w:proofErr w:type="spellEnd"/>
          </w:p>
        </w:tc>
        <w:tc>
          <w:tcPr>
            <w:tcW w:w="411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таблетки, капсули, драже</w:t>
            </w:r>
          </w:p>
        </w:tc>
        <w:tc>
          <w:tcPr>
            <w:tcW w:w="2410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 мг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541626" w:rsidRPr="00183F33" w:rsidRDefault="00541626" w:rsidP="00183F33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доповнити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ою позицією: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28"/>
        <w:gridCol w:w="4112"/>
        <w:gridCol w:w="2410"/>
      </w:tblGrid>
      <w:tr w:rsidR="00541626" w:rsidRPr="00183F33" w:rsidTr="00183F33">
        <w:trPr>
          <w:trHeight w:val="571"/>
        </w:trPr>
        <w:tc>
          <w:tcPr>
            <w:tcW w:w="322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Такролімус</w:t>
            </w:r>
            <w:proofErr w:type="spellEnd"/>
          </w:p>
        </w:tc>
        <w:tc>
          <w:tcPr>
            <w:tcW w:w="411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таблетки, капсули, драже</w:t>
            </w:r>
          </w:p>
        </w:tc>
        <w:tc>
          <w:tcPr>
            <w:tcW w:w="2410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0,5 мг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183F33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підрозділі </w:t>
      </w:r>
      <w:bookmarkStart w:id="1" w:name="_Hlk23519291"/>
      <w:r w:rsidRPr="00A745A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A745A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Медичні вироби для лікування дітей з онкологічними та </w:t>
      </w:r>
      <w:proofErr w:type="spellStart"/>
      <w:r w:rsidRPr="00A745A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онкогематологічними</w:t>
      </w:r>
      <w:proofErr w:type="spellEnd"/>
      <w:r w:rsidRPr="00A745A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захворюваннями</w:t>
      </w:r>
      <w:r w:rsidRPr="00A745A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</w:t>
      </w:r>
      <w:bookmarkEnd w:id="1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1"/>
        <w:gridCol w:w="1539"/>
      </w:tblGrid>
      <w:tr w:rsidR="00541626" w:rsidRPr="00183F33" w:rsidTr="00183F33">
        <w:trPr>
          <w:trHeight w:val="232"/>
        </w:trPr>
        <w:tc>
          <w:tcPr>
            <w:tcW w:w="8241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2" w:name="_Hlk23519360"/>
            <w:bookmarkStart w:id="3" w:name="_Hlk23516365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Контейнери для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кріозаморожування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100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мл</w:t>
            </w:r>
            <w:proofErr w:type="spellEnd"/>
          </w:p>
        </w:tc>
        <w:tc>
          <w:tcPr>
            <w:tcW w:w="1539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”</w:t>
            </w:r>
          </w:p>
        </w:tc>
      </w:tr>
    </w:tbl>
    <w:bookmarkEnd w:id="3"/>
    <w:p w:rsidR="00541626" w:rsidRPr="00183F33" w:rsidRDefault="00541626" w:rsidP="00A745AF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ою позицією: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1"/>
        <w:gridCol w:w="1539"/>
      </w:tblGrid>
      <w:tr w:rsidR="00541626" w:rsidRPr="00183F33" w:rsidTr="00EE4FB5">
        <w:trPr>
          <w:trHeight w:val="232"/>
        </w:trPr>
        <w:tc>
          <w:tcPr>
            <w:tcW w:w="8241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Контейнери для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кріозаморожування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140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мл</w:t>
            </w:r>
            <w:proofErr w:type="spellEnd"/>
          </w:p>
        </w:tc>
        <w:tc>
          <w:tcPr>
            <w:tcW w:w="1539" w:type="dxa"/>
            <w:hideMark/>
          </w:tcPr>
          <w:p w:rsidR="00541626" w:rsidRPr="00183F33" w:rsidRDefault="00541626" w:rsidP="00A745AF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штук”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bookmarkEnd w:id="2"/>
    <w:p w:rsidR="00541626" w:rsidRPr="00183F33" w:rsidRDefault="00541626" w:rsidP="00A745AF">
      <w:pPr>
        <w:pStyle w:val="a5"/>
        <w:spacing w:line="30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2) у розділі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Медикаменти для </w:t>
      </w:r>
      <w:proofErr w:type="spellStart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антиретровірусної</w:t>
      </w:r>
      <w:proofErr w:type="spellEnd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терапії дорослих, підлітків і 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A745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виключити такі позиції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2126"/>
        <w:gridCol w:w="1560"/>
        <w:gridCol w:w="711"/>
      </w:tblGrid>
      <w:tr w:rsidR="00541626" w:rsidRPr="00183F33" w:rsidTr="00824206">
        <w:trPr>
          <w:trHeight w:val="903"/>
        </w:trPr>
        <w:tc>
          <w:tcPr>
            <w:tcW w:w="3369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4" w:name="_Hlk23517510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Лопінавір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Ритонавір</w:t>
            </w:r>
            <w:proofErr w:type="spellEnd"/>
          </w:p>
        </w:tc>
        <w:tc>
          <w:tcPr>
            <w:tcW w:w="4110" w:type="dxa"/>
            <w:gridSpan w:val="2"/>
            <w:hideMark/>
          </w:tcPr>
          <w:p w:rsidR="00541626" w:rsidRPr="00183F33" w:rsidRDefault="00541626" w:rsidP="00824206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капсули з гранулами для перорального застосування</w:t>
            </w:r>
          </w:p>
        </w:tc>
        <w:tc>
          <w:tcPr>
            <w:tcW w:w="2271" w:type="dxa"/>
            <w:gridSpan w:val="2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40 мг / 10 мг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”;</w:t>
            </w:r>
          </w:p>
        </w:tc>
      </w:tr>
      <w:tr w:rsidR="00541626" w:rsidRPr="00183F33" w:rsidTr="00824206">
        <w:trPr>
          <w:gridAfter w:val="1"/>
          <w:wAfter w:w="711" w:type="dxa"/>
          <w:trHeight w:val="903"/>
        </w:trPr>
        <w:tc>
          <w:tcPr>
            <w:tcW w:w="3369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5" w:name="_Hlk23517497"/>
            <w:bookmarkEnd w:id="4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Тенофовір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Ламівудин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Ефавіренз</w:t>
            </w:r>
            <w:proofErr w:type="spellEnd"/>
          </w:p>
        </w:tc>
        <w:tc>
          <w:tcPr>
            <w:tcW w:w="1984" w:type="dxa"/>
            <w:hideMark/>
          </w:tcPr>
          <w:p w:rsidR="00541626" w:rsidRPr="00183F33" w:rsidRDefault="00541626" w:rsidP="00824206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таблетки</w:t>
            </w:r>
          </w:p>
        </w:tc>
        <w:tc>
          <w:tcPr>
            <w:tcW w:w="3686" w:type="dxa"/>
            <w:gridSpan w:val="2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300 мг / 300 мг / 400 мг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”;</w:t>
            </w:r>
          </w:p>
        </w:tc>
      </w:tr>
    </w:tbl>
    <w:bookmarkEnd w:id="5"/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розділ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Медикаменти та медичні вироби для дитячого діалізу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після позиції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3"/>
        <w:gridCol w:w="3547"/>
      </w:tblGrid>
      <w:tr w:rsidR="00541626" w:rsidRPr="00183F33" w:rsidTr="00EE4FB5">
        <w:trPr>
          <w:trHeight w:val="232"/>
        </w:trPr>
        <w:tc>
          <w:tcPr>
            <w:tcW w:w="6383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_Hlk24028559"/>
            <w:bookmarkStart w:id="7" w:name="_Hlk24028958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Набір для постійного вено-венозного гемодіалізу педіатричний CRRT / SCUF (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multiFiltrate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Kit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paed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CRRT / SCUF) або еквівалент, фільтраційний пакет на 10 л (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Filtrate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bag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10 L) або еквівалент</w:t>
            </w:r>
            <w:bookmarkEnd w:id="7"/>
          </w:p>
        </w:tc>
        <w:tc>
          <w:tcPr>
            <w:tcW w:w="3547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bookmarkEnd w:id="6"/>
    </w:tbl>
    <w:p w:rsidR="00541626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доповнити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ою позицією: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3"/>
        <w:gridCol w:w="3547"/>
      </w:tblGrid>
      <w:tr w:rsidR="00541626" w:rsidRPr="00183F33" w:rsidTr="00EE4FB5">
        <w:trPr>
          <w:trHeight w:val="232"/>
        </w:trPr>
        <w:tc>
          <w:tcPr>
            <w:tcW w:w="6383" w:type="dxa"/>
            <w:hideMark/>
          </w:tcPr>
          <w:p w:rsidR="00541626" w:rsidRPr="00183F33" w:rsidRDefault="00541626" w:rsidP="00DA4868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8" w:name="_Hlk24028994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Комплект складових для гемодіалізу з функцією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гемодіафільтрації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 дітей (діалізатор з площею мембрани 0,6-0,7 м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AV-магістралі, фістульні голки G17-19 (голки 2 шт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уки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: 1 венозна голка,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 артеріальна голка),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бікарбонатний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картридж типу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BiBag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або еквівалент)</w:t>
            </w:r>
            <w:bookmarkEnd w:id="8"/>
          </w:p>
        </w:tc>
        <w:tc>
          <w:tcPr>
            <w:tcW w:w="3547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комплектів”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1626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4) у розділі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Імунобіологічні препарати для проведення імунопрофілактики населення та вироби для забезпечення умов температурного контролю імунобіологічних препаратів, та медичні вироби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”:</w:t>
      </w: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після позиції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650"/>
        <w:gridCol w:w="2692"/>
        <w:gridCol w:w="3543"/>
      </w:tblGrid>
      <w:tr w:rsidR="00541626" w:rsidRPr="00183F33" w:rsidTr="00EE4FB5">
        <w:trPr>
          <w:trHeight w:val="903"/>
        </w:trPr>
        <w:tc>
          <w:tcPr>
            <w:tcW w:w="3650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Комбінована вакцина для профілактики кашлюку з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цільноклітинним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кашлюковим компонентом, дифтерії, правця, гепатиту B та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гемофільної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інфекції типу b</w:t>
            </w:r>
          </w:p>
        </w:tc>
        <w:tc>
          <w:tcPr>
            <w:tcW w:w="2692" w:type="dxa"/>
          </w:tcPr>
          <w:p w:rsidR="00541626" w:rsidRPr="00183F33" w:rsidRDefault="00541626" w:rsidP="007072BC">
            <w:pPr>
              <w:pStyle w:val="a5"/>
              <w:spacing w:line="300" w:lineRule="exact"/>
              <w:ind w:firstLine="36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флакони, ампули для 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’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єкцій</w:t>
            </w:r>
          </w:p>
          <w:p w:rsidR="00541626" w:rsidRPr="00183F33" w:rsidRDefault="00541626" w:rsidP="00183F33">
            <w:pPr>
              <w:pStyle w:val="a5"/>
              <w:spacing w:line="300" w:lineRule="exact"/>
              <w:ind w:firstLine="36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37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 доз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  <w:p w:rsidR="00541626" w:rsidRPr="00183F33" w:rsidRDefault="00541626" w:rsidP="00183F33">
            <w:pPr>
              <w:pStyle w:val="a5"/>
              <w:spacing w:line="300" w:lineRule="exact"/>
              <w:ind w:firstLine="36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доповнити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ими позиціями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650"/>
        <w:gridCol w:w="2692"/>
        <w:gridCol w:w="3543"/>
      </w:tblGrid>
      <w:tr w:rsidR="00541626" w:rsidRPr="00183F33" w:rsidTr="00EE4FB5">
        <w:trPr>
          <w:trHeight w:val="903"/>
        </w:trPr>
        <w:tc>
          <w:tcPr>
            <w:tcW w:w="3650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Вакцина для профілактики туберкульозу</w:t>
            </w:r>
          </w:p>
        </w:tc>
        <w:tc>
          <w:tcPr>
            <w:tcW w:w="2692" w:type="dxa"/>
            <w:hideMark/>
          </w:tcPr>
          <w:p w:rsidR="00541626" w:rsidRPr="00183F33" w:rsidRDefault="00541626" w:rsidP="007072BC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флакони, ампули у комплекті з розчинником, для 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’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єкцій</w:t>
            </w:r>
          </w:p>
        </w:tc>
        <w:tc>
          <w:tcPr>
            <w:tcW w:w="3543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10/20 доз</w:t>
            </w:r>
          </w:p>
        </w:tc>
      </w:tr>
      <w:tr w:rsidR="00541626" w:rsidRPr="00183F33" w:rsidTr="00EE4FB5">
        <w:trPr>
          <w:trHeight w:val="903"/>
        </w:trPr>
        <w:tc>
          <w:tcPr>
            <w:tcW w:w="3650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Вакцина для профілактики гепатиту В для дітей</w:t>
            </w:r>
          </w:p>
        </w:tc>
        <w:tc>
          <w:tcPr>
            <w:tcW w:w="2692" w:type="dxa"/>
            <w:hideMark/>
          </w:tcPr>
          <w:p w:rsidR="00541626" w:rsidRPr="00183F33" w:rsidRDefault="00541626" w:rsidP="007072BC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флакони, ампули</w:t>
            </w:r>
          </w:p>
        </w:tc>
        <w:tc>
          <w:tcPr>
            <w:tcW w:w="3543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1/2/10 доз</w:t>
            </w:r>
          </w:p>
        </w:tc>
      </w:tr>
      <w:tr w:rsidR="00541626" w:rsidRPr="00183F33" w:rsidTr="00EE4FB5">
        <w:trPr>
          <w:trHeight w:val="903"/>
        </w:trPr>
        <w:tc>
          <w:tcPr>
            <w:tcW w:w="3650" w:type="dxa"/>
            <w:hideMark/>
          </w:tcPr>
          <w:p w:rsidR="00541626" w:rsidRPr="00183F33" w:rsidRDefault="00541626" w:rsidP="003830CE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Анатоксин для профілактики дифтерії та правця із зменшеним вмістом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антиген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(АДП-М)</w:t>
            </w:r>
          </w:p>
        </w:tc>
        <w:tc>
          <w:tcPr>
            <w:tcW w:w="2692" w:type="dxa"/>
            <w:hideMark/>
          </w:tcPr>
          <w:p w:rsidR="00541626" w:rsidRPr="00183F33" w:rsidRDefault="00541626" w:rsidP="007072BC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флакони, ампули</w:t>
            </w:r>
          </w:p>
        </w:tc>
        <w:tc>
          <w:tcPr>
            <w:tcW w:w="3543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1/2/10/20 доз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виключити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таку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позицію: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650"/>
        <w:gridCol w:w="2692"/>
        <w:gridCol w:w="3543"/>
      </w:tblGrid>
      <w:tr w:rsidR="00541626" w:rsidRPr="00183F33" w:rsidTr="00EE4FB5">
        <w:trPr>
          <w:trHeight w:val="733"/>
        </w:trPr>
        <w:tc>
          <w:tcPr>
            <w:tcW w:w="3650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Коробки для безпечної утилізації шприців</w:t>
            </w:r>
          </w:p>
        </w:tc>
        <w:tc>
          <w:tcPr>
            <w:tcW w:w="2692" w:type="dxa"/>
            <w:hideMark/>
          </w:tcPr>
          <w:p w:rsidR="00541626" w:rsidRPr="00183F33" w:rsidRDefault="00541626" w:rsidP="007072BC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коробка</w:t>
            </w:r>
          </w:p>
        </w:tc>
        <w:tc>
          <w:tcPr>
            <w:tcW w:w="3543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ємністю 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 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”.</w:t>
            </w:r>
          </w:p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У переліку лікарських засобів та медичних виробів, які закуповуються на підставі угод щодо закупівлі із спеціалізованими організаціями, які здійснюють закупівлі за напрямами використання бюджетних коштів у 2019 році за програмою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Забезпечення медичних заходів окремих державних програм та комплексних заходів програмного характеру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затверджено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постановою 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бінету Міністрів України від 13 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березня 2019 р. № 255:</w:t>
      </w: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розділі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Хіміотерапевтичні препарати, </w:t>
      </w:r>
      <w:proofErr w:type="spellStart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радіофармпрепарати</w:t>
      </w:r>
      <w:proofErr w:type="spellEnd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препарати супроводу для лікування онкологічних хворих та медичні вироби для запобігання занесенню і поширенню на території України гострої респіраторної хвороби, спричиненої коронавірусом Covid-19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541626" w:rsidRPr="00D13F7F" w:rsidRDefault="00541626" w:rsidP="00EE4FB5">
      <w:pPr>
        <w:pStyle w:val="a5"/>
        <w:spacing w:line="300" w:lineRule="exact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підрозділі </w:t>
      </w:r>
      <w:r w:rsidRPr="00D13F7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D13F7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Медикаменти для пацієнтів, які страждають на </w:t>
      </w:r>
      <w:proofErr w:type="spellStart"/>
      <w:r w:rsidRPr="00D13F7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онкогематологічні</w:t>
      </w:r>
      <w:proofErr w:type="spellEnd"/>
      <w:r w:rsidRPr="00D13F7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захворювання</w:t>
      </w:r>
      <w:r w:rsidRPr="00D13F7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”:</w:t>
      </w: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2942"/>
        <w:gridCol w:w="3401"/>
        <w:gridCol w:w="3152"/>
      </w:tblGrid>
      <w:tr w:rsidR="00541626" w:rsidRPr="00183F33" w:rsidTr="00EE4FB5">
        <w:trPr>
          <w:trHeight w:val="525"/>
        </w:trPr>
        <w:tc>
          <w:tcPr>
            <w:tcW w:w="2942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9" w:name="_Hlk23519946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Вінбластин</w:t>
            </w:r>
            <w:proofErr w:type="spellEnd"/>
          </w:p>
        </w:tc>
        <w:tc>
          <w:tcPr>
            <w:tcW w:w="3401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</w:p>
        </w:tc>
        <w:tc>
          <w:tcPr>
            <w:tcW w:w="3152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 мг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bookmarkEnd w:id="9"/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2942"/>
        <w:gridCol w:w="3401"/>
        <w:gridCol w:w="3152"/>
      </w:tblGrid>
      <w:tr w:rsidR="00541626" w:rsidRPr="00183F33" w:rsidTr="00EE4FB5">
        <w:trPr>
          <w:trHeight w:val="503"/>
        </w:trPr>
        <w:tc>
          <w:tcPr>
            <w:tcW w:w="2942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Вінбластин</w:t>
            </w:r>
            <w:proofErr w:type="spellEnd"/>
          </w:p>
        </w:tc>
        <w:tc>
          <w:tcPr>
            <w:tcW w:w="3401" w:type="dxa"/>
            <w:hideMark/>
          </w:tcPr>
          <w:p w:rsidR="00541626" w:rsidRPr="00183F33" w:rsidRDefault="00541626" w:rsidP="00C0369E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ампули, флакони, шприци</w:t>
            </w:r>
          </w:p>
        </w:tc>
        <w:tc>
          <w:tcPr>
            <w:tcW w:w="3152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1мг/1мл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2) </w:t>
      </w:r>
      <w:r w:rsidRPr="00183F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 під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розділі </w:t>
      </w:r>
      <w:r w:rsidRPr="00B10B5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B10B52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Медичні вироби: інші товари (решта)</w:t>
      </w:r>
      <w:r w:rsidRPr="00B10B5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F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розділу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Лікарські засоби та медичні вироби для закладів охорони здоров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’</w:t>
      </w:r>
      <w:r w:rsidRPr="00183F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 для </w:t>
      </w:r>
      <w:r w:rsidRPr="00183F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забезпечення лікування хворих із серцево-судинними та судинно-мозковими захворюваннями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 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Двошаровий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судинний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протез з дакрону 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або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ПТФЕ, 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діаметр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6 мм, 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довжина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60 см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Pr="00183F33" w:rsidRDefault="00541626" w:rsidP="00B10B52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183F33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Двошаровий судинний протез з дакрону або ПТФЕ, діаметр 6 мм, довжина 70 см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розділі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Лікарські засоби та медичні вироби для лікування дітей, хворих на онкологічні та </w:t>
      </w:r>
      <w:proofErr w:type="spellStart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онкогематологічні</w:t>
      </w:r>
      <w:proofErr w:type="spellEnd"/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захворювання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541626" w:rsidRPr="00B10B52" w:rsidRDefault="00541626" w:rsidP="00EE4FB5">
      <w:pPr>
        <w:pStyle w:val="a5"/>
        <w:spacing w:line="300" w:lineRule="exact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підрозділі </w:t>
      </w:r>
      <w:r w:rsidRPr="00B10B5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B10B5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Медичні вироби для лікування дітей з онкологічними та </w:t>
      </w:r>
      <w:proofErr w:type="spellStart"/>
      <w:r w:rsidRPr="00B10B5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онкогематологічними</w:t>
      </w:r>
      <w:proofErr w:type="spellEnd"/>
      <w:r w:rsidRPr="00B10B5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захворюваннями</w:t>
      </w:r>
      <w:r w:rsidRPr="00B10B5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”:</w:t>
      </w: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Контейнери для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кріозаморожування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100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мл</w:t>
            </w:r>
            <w:proofErr w:type="spellEnd"/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”</w:t>
            </w:r>
          </w:p>
        </w:tc>
      </w:tr>
    </w:tbl>
    <w:p w:rsidR="00541626" w:rsidRPr="00183F33" w:rsidRDefault="00541626" w:rsidP="00791461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Контейнери для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кріозаморожування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140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мл</w:t>
            </w:r>
            <w:proofErr w:type="spellEnd"/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штук”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Набір для катетеризації центральних вен двоходовий 4,2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Fr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типу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Broviac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або еквівалент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Pr="00183F33" w:rsidRDefault="00541626" w:rsidP="008C78FB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Набір для катетеризації центральних вен двоходовий 4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Fr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типу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Broviac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або еквівалент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штук”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Набір для катетеризації центральних вен двоходовий 6,6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Fr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типу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Broviac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або еквівалент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Pr="00183F33" w:rsidRDefault="00541626" w:rsidP="002816AA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Набір для катетеризації центральних вен двоходовий 7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Fr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типу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Broviac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або еквівалент</w:t>
            </w:r>
          </w:p>
        </w:tc>
        <w:tc>
          <w:tcPr>
            <w:tcW w:w="1682" w:type="dxa"/>
            <w:hideMark/>
          </w:tcPr>
          <w:p w:rsidR="00541626" w:rsidRPr="00183F33" w:rsidRDefault="00541626" w:rsidP="002816AA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штук”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1626" w:rsidRDefault="00541626" w:rsidP="001710A1">
      <w:pPr>
        <w:pStyle w:val="a5"/>
        <w:spacing w:before="0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підрозділі </w:t>
      </w:r>
      <w:r w:rsidRPr="002816A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Реагенти для лабораторії з діагностики </w:t>
      </w:r>
      <w:proofErr w:type="spellStart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онкогематологічних</w:t>
      </w:r>
      <w:proofErr w:type="spellEnd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захворювань: реагенти для </w:t>
      </w:r>
      <w:proofErr w:type="spellStart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імуноцитологічної</w:t>
      </w:r>
      <w:proofErr w:type="spellEnd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діагностики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онкогематологічних</w:t>
      </w:r>
      <w:proofErr w:type="spellEnd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  </w:t>
      </w:r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хворювань    та  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імуноцитологічного</w:t>
      </w:r>
      <w:proofErr w:type="spellEnd"/>
    </w:p>
    <w:p w:rsidR="00541626" w:rsidRPr="002816AA" w:rsidRDefault="00541626" w:rsidP="001710A1">
      <w:pPr>
        <w:pStyle w:val="a5"/>
        <w:spacing w:before="0"/>
        <w:ind w:firstLine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моніторингу мінімальної залишкової хвороби (методом </w:t>
      </w:r>
      <w:proofErr w:type="spellStart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мультипараметрової</w:t>
      </w:r>
      <w:proofErr w:type="spellEnd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проточної </w:t>
      </w:r>
      <w:proofErr w:type="spellStart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цитометрії</w:t>
      </w:r>
      <w:proofErr w:type="spellEnd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з використанням проточного </w:t>
      </w:r>
      <w:proofErr w:type="spellStart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цитофлюориметра</w:t>
      </w:r>
      <w:proofErr w:type="spellEnd"/>
      <w:r w:rsidRPr="002816A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Pr="002816A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”:</w:t>
      </w: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Моноклональне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антитіло CD79а, мічене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флюоресцентним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барвником PE, 50 тестів</w:t>
            </w:r>
          </w:p>
        </w:tc>
        <w:tc>
          <w:tcPr>
            <w:tcW w:w="1682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541626" w:rsidRPr="00183F33" w:rsidRDefault="00541626" w:rsidP="006232A8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Моноклональне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антитіло CD79а, мічене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флюоресцентним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барвником PE, </w:t>
            </w:r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100 тестів</w:t>
            </w:r>
          </w:p>
        </w:tc>
        <w:tc>
          <w:tcPr>
            <w:tcW w:w="1682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флаконів”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Моноклональне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антитіло CD</w:t>
            </w:r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157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мічене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флюоресцентним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барвником PE, 50 тестів</w:t>
            </w:r>
          </w:p>
        </w:tc>
        <w:tc>
          <w:tcPr>
            <w:tcW w:w="1682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” </w:t>
            </w:r>
          </w:p>
        </w:tc>
      </w:tr>
    </w:tbl>
    <w:p w:rsidR="00541626" w:rsidRPr="00183F33" w:rsidRDefault="00541626" w:rsidP="00536F26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Моноклональне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антитіло CD157, мічене </w:t>
            </w:r>
            <w:proofErr w:type="spellStart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флюоресцентним</w:t>
            </w:r>
            <w:proofErr w:type="spellEnd"/>
            <w:r w:rsidRPr="00183F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барвником РЕ, 100 тестів</w:t>
            </w:r>
          </w:p>
        </w:tc>
        <w:tc>
          <w:tcPr>
            <w:tcW w:w="1682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флаконів”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536F26" w:rsidRDefault="00541626" w:rsidP="00EE4FB5">
      <w:pPr>
        <w:pStyle w:val="a5"/>
        <w:spacing w:line="300" w:lineRule="exact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підрозділі </w:t>
      </w:r>
      <w:r w:rsidRPr="00536F2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536F2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Реагенти та медичні вироби для </w:t>
      </w:r>
      <w:proofErr w:type="spellStart"/>
      <w:r w:rsidRPr="00536F2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імуногістохімічної</w:t>
      </w:r>
      <w:proofErr w:type="spellEnd"/>
      <w:r w:rsidRPr="00536F2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і морфологічної діагностики та диференційної діагностики солідних пухлин дитячого віку</w:t>
      </w:r>
      <w:r w:rsidRPr="00536F2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”:</w:t>
      </w:r>
    </w:p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виключити такі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Наконечники для дозаторів 300 мкм</w:t>
            </w:r>
          </w:p>
        </w:tc>
        <w:tc>
          <w:tcPr>
            <w:tcW w:w="1682" w:type="dxa"/>
            <w:hideMark/>
          </w:tcPr>
          <w:p w:rsidR="00541626" w:rsidRPr="00183F33" w:rsidRDefault="00541626" w:rsidP="00ED5352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Наконечники для дозаторів 700 мкм</w:t>
            </w:r>
          </w:p>
        </w:tc>
        <w:tc>
          <w:tcPr>
            <w:tcW w:w="1682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Скельця гістологічні покривні 24 x 24 мм № 50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” </w:t>
            </w:r>
          </w:p>
        </w:tc>
      </w:tr>
    </w:tbl>
    <w:p w:rsidR="00541626" w:rsidRPr="00183F33" w:rsidRDefault="00541626" w:rsidP="00536F26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Скельця гістологічні покривні, 24 х 24 мм (№ 200) 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пачок”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Скельця гістологічні покривні 24 x 50 мм № 50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пачок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Pr="00183F33" w:rsidRDefault="00541626" w:rsidP="00536F26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 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Скельця гістологічні покривні, 24 х 50 мм (№ 100) 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пачок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541626" w:rsidRPr="00183F33" w:rsidRDefault="00541626" w:rsidP="00536F26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виключити таку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Формалін 40 %, концентрат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літрів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Парафін для гістологічної проводки та заливки блоків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Plasti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Wax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кілограмів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Default="00541626" w:rsidP="00536F26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41626" w:rsidRPr="00183F33" w:rsidRDefault="00541626" w:rsidP="00536F26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замінити такою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Парафін для гістологічної проводки та заливки блоків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Plasti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Wax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 кілограми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виключити такі 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Гематоксилін</w:t>
            </w:r>
          </w:p>
        </w:tc>
        <w:tc>
          <w:tcPr>
            <w:tcW w:w="1682" w:type="dxa"/>
            <w:hideMark/>
          </w:tcPr>
          <w:p w:rsidR="00541626" w:rsidRPr="00183F33" w:rsidRDefault="00541626" w:rsidP="006C592A">
            <w:pPr>
              <w:pStyle w:val="a5"/>
              <w:spacing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Еозин</w:t>
            </w:r>
          </w:p>
        </w:tc>
        <w:tc>
          <w:tcPr>
            <w:tcW w:w="1682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кілограмів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E4FB5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Ксилол ХЧ</w:t>
            </w:r>
          </w:p>
        </w:tc>
        <w:tc>
          <w:tcPr>
            <w:tcW w:w="1682" w:type="dxa"/>
          </w:tcPr>
          <w:p w:rsidR="00541626" w:rsidRPr="00183F33" w:rsidRDefault="00541626" w:rsidP="00EE4FB5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A233D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Ксилол ХЧ</w:t>
            </w:r>
          </w:p>
        </w:tc>
        <w:tc>
          <w:tcPr>
            <w:tcW w:w="1682" w:type="dxa"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 літрів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541626" w:rsidRPr="00183F33" w:rsidRDefault="00541626" w:rsidP="00EE4FB5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у підрозділі </w:t>
      </w:r>
      <w:r w:rsidRPr="006C59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“</w:t>
      </w:r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Реагенти та засоби для проведення </w:t>
      </w:r>
      <w:proofErr w:type="spellStart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імуноцитологічних</w:t>
      </w:r>
      <w:proofErr w:type="spellEnd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та молекулярно-генетичних досліджень: лабораторні реагенти для молекулярно-генетичних досліджень з метою підтвердження діагнозу та вибору тактики лікування солідних злоякісних пухлин у дітей, виявлення </w:t>
      </w:r>
      <w:proofErr w:type="spellStart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мікрометастазів</w:t>
      </w:r>
      <w:proofErr w:type="spellEnd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мінімальної </w:t>
      </w:r>
      <w:proofErr w:type="spellStart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резидуальної</w:t>
      </w:r>
      <w:proofErr w:type="spellEnd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хвороби та проведення моніторингу ефективності терапії методом </w:t>
      </w:r>
      <w:proofErr w:type="spellStart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полімеразної</w:t>
      </w:r>
      <w:proofErr w:type="spellEnd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ланцюгової реакції на приладах </w:t>
      </w:r>
      <w:proofErr w:type="spellStart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Applied</w:t>
      </w:r>
      <w:proofErr w:type="spellEnd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Biosystems</w:t>
      </w:r>
      <w:proofErr w:type="spellEnd"/>
      <w:r w:rsidRPr="006C592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7300/7500 Real-Time PCR</w:t>
      </w:r>
      <w:r w:rsidRPr="006C59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позицію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A233D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Набір для виділення РНК та ДНК з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парафінізованих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зразків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NucleoSpin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FFPE RNA/DNA, 50 виділень/ набір</w:t>
            </w:r>
          </w:p>
        </w:tc>
        <w:tc>
          <w:tcPr>
            <w:tcW w:w="1682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—“—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</w:tbl>
    <w:p w:rsidR="00541626" w:rsidRPr="00183F33" w:rsidRDefault="00541626" w:rsidP="006C592A">
      <w:pPr>
        <w:pStyle w:val="a5"/>
        <w:spacing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замінити такою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позицією</w:t>
      </w:r>
      <w:r w:rsidRPr="00183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48"/>
        <w:gridCol w:w="1682"/>
      </w:tblGrid>
      <w:tr w:rsidR="00541626" w:rsidRPr="00183F33" w:rsidTr="00EA233D">
        <w:trPr>
          <w:trHeight w:val="232"/>
        </w:trPr>
        <w:tc>
          <w:tcPr>
            <w:tcW w:w="8248" w:type="dxa"/>
            <w:hideMark/>
          </w:tcPr>
          <w:p w:rsidR="00541626" w:rsidRPr="00183F33" w:rsidRDefault="00541626" w:rsidP="00EA233D">
            <w:pPr>
              <w:pStyle w:val="a5"/>
              <w:spacing w:line="300" w:lineRule="exac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Набір для виділення РНК та ДНК з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парафінізованих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зразків </w:t>
            </w:r>
            <w:proofErr w:type="spellStart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NucleoSpin</w:t>
            </w:r>
            <w:proofErr w:type="spellEnd"/>
            <w:r w:rsidRPr="00183F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FFPE RNA/DNA, 40 виділень/ набір</w:t>
            </w:r>
          </w:p>
        </w:tc>
        <w:tc>
          <w:tcPr>
            <w:tcW w:w="1682" w:type="dxa"/>
            <w:hideMark/>
          </w:tcPr>
          <w:p w:rsidR="00541626" w:rsidRPr="00183F33" w:rsidRDefault="00541626" w:rsidP="00287E09">
            <w:pPr>
              <w:pStyle w:val="a5"/>
              <w:spacing w:line="300" w:lineRule="exact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наборів”.</w:t>
            </w:r>
          </w:p>
        </w:tc>
      </w:tr>
    </w:tbl>
    <w:p w:rsidR="00541626" w:rsidRDefault="00541626" w:rsidP="00EA233D">
      <w:pPr>
        <w:pStyle w:val="a5"/>
        <w:spacing w:line="300" w:lineRule="exact"/>
        <w:ind w:firstLine="0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</w:p>
    <w:p w:rsidR="00541626" w:rsidRPr="00183F33" w:rsidRDefault="00541626" w:rsidP="00EA233D">
      <w:pPr>
        <w:pStyle w:val="a5"/>
        <w:spacing w:line="300" w:lineRule="exact"/>
        <w:ind w:firstLine="0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83F3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_____________________</w:t>
      </w:r>
    </w:p>
    <w:p w:rsidR="00541626" w:rsidRPr="00541626" w:rsidRDefault="00541626">
      <w:pPr>
        <w:rPr>
          <w:lang w:val="en-US"/>
        </w:rPr>
      </w:pPr>
    </w:p>
    <w:sectPr w:rsidR="00541626" w:rsidRPr="0054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26"/>
    <w:rsid w:val="00541626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626"/>
    <w:rPr>
      <w:b/>
      <w:bCs/>
    </w:rPr>
  </w:style>
  <w:style w:type="paragraph" w:styleId="a4">
    <w:name w:val="Normal (Web)"/>
    <w:basedOn w:val="a"/>
    <w:uiPriority w:val="99"/>
    <w:semiHidden/>
    <w:unhideWhenUsed/>
    <w:rsid w:val="0054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54162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54162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54162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626"/>
    <w:rPr>
      <w:b/>
      <w:bCs/>
    </w:rPr>
  </w:style>
  <w:style w:type="paragraph" w:styleId="a4">
    <w:name w:val="Normal (Web)"/>
    <w:basedOn w:val="a"/>
    <w:uiPriority w:val="99"/>
    <w:semiHidden/>
    <w:unhideWhenUsed/>
    <w:rsid w:val="0054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54162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54162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54162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9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79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50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8010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141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5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15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663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5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2020-11-03T10:42:00Z</dcterms:created>
  <dcterms:modified xsi:type="dcterms:W3CDTF">2020-11-03T10:45:00Z</dcterms:modified>
</cp:coreProperties>
</file>