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35" w:rsidRPr="00047A35" w:rsidRDefault="00047A35" w:rsidP="00047A35">
      <w:pPr>
        <w:spacing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</w:pPr>
      <w:bookmarkStart w:id="0" w:name="_GoBack"/>
      <w:bookmarkEnd w:id="0"/>
      <w:r w:rsidRPr="00047A35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КАБІНЕТ МІНІ</w:t>
      </w:r>
      <w:proofErr w:type="gramStart"/>
      <w:r w:rsidRPr="00047A35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СТР</w:t>
      </w:r>
      <w:proofErr w:type="gramEnd"/>
      <w:r w:rsidRPr="00047A35">
        <w:rPr>
          <w:rFonts w:ascii="SourceSansProBold" w:eastAsia="Times New Roman" w:hAnsi="SourceSansProBold" w:cs="Times New Roman"/>
          <w:caps/>
          <w:color w:val="1D1D1B"/>
          <w:spacing w:val="30"/>
          <w:sz w:val="41"/>
          <w:szCs w:val="41"/>
          <w:lang w:eastAsia="ru-RU"/>
        </w:rPr>
        <w:t>ІВ УКРАЇНИ</w:t>
      </w:r>
    </w:p>
    <w:p w:rsidR="00047A35" w:rsidRPr="00047A35" w:rsidRDefault="00047A35" w:rsidP="00047A35">
      <w:pPr>
        <w:spacing w:after="0" w:line="450" w:lineRule="atLeast"/>
        <w:jc w:val="center"/>
        <w:textAlignment w:val="baseline"/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</w:pPr>
      <w:r w:rsidRPr="00047A35">
        <w:rPr>
          <w:rFonts w:ascii="SourceSansProBold" w:eastAsia="Times New Roman" w:hAnsi="SourceSansProBold" w:cs="Times New Roman"/>
          <w:caps/>
          <w:color w:val="1D1D1B"/>
          <w:spacing w:val="30"/>
          <w:sz w:val="27"/>
          <w:szCs w:val="27"/>
          <w:lang w:eastAsia="ru-RU"/>
        </w:rPr>
        <w:t>ПОСТАНОВА</w:t>
      </w:r>
    </w:p>
    <w:p w:rsidR="00047A35" w:rsidRPr="00047A35" w:rsidRDefault="00047A35" w:rsidP="00047A35">
      <w:pPr>
        <w:spacing w:after="0" w:line="450" w:lineRule="atLeast"/>
        <w:jc w:val="center"/>
        <w:textAlignment w:val="baseline"/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</w:pPr>
      <w:proofErr w:type="spellStart"/>
      <w:r w:rsidRPr="00047A35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від</w:t>
      </w:r>
      <w:proofErr w:type="spellEnd"/>
      <w:r w:rsidRPr="00047A35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25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>березня</w:t>
      </w:r>
      <w:proofErr w:type="spellEnd"/>
      <w:r w:rsidRPr="00047A35">
        <w:rPr>
          <w:rFonts w:ascii="SourceSansPro" w:eastAsia="Times New Roman" w:hAnsi="SourceSansPro" w:cs="Times New Roman"/>
          <w:color w:val="1D1D1B"/>
          <w:spacing w:val="15"/>
          <w:sz w:val="24"/>
          <w:szCs w:val="24"/>
          <w:lang w:eastAsia="ru-RU"/>
        </w:rPr>
        <w:t xml:space="preserve"> 2020 р. № 239</w:t>
      </w:r>
    </w:p>
    <w:p w:rsidR="00047A35" w:rsidRPr="00047A35" w:rsidRDefault="00047A35" w:rsidP="00047A35">
      <w:pPr>
        <w:spacing w:line="240" w:lineRule="auto"/>
        <w:jc w:val="center"/>
        <w:textAlignment w:val="baseline"/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</w:pPr>
      <w:proofErr w:type="spellStart"/>
      <w:r w:rsidRPr="00047A35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Киї</w:t>
      </w:r>
      <w:proofErr w:type="gramStart"/>
      <w:r w:rsidRPr="00047A35">
        <w:rPr>
          <w:rFonts w:ascii="SourceSansPro" w:eastAsia="Times New Roman" w:hAnsi="SourceSansPro" w:cs="Times New Roman"/>
          <w:color w:val="333333"/>
          <w:sz w:val="27"/>
          <w:szCs w:val="27"/>
          <w:lang w:eastAsia="ru-RU"/>
        </w:rPr>
        <w:t>в</w:t>
      </w:r>
      <w:proofErr w:type="spellEnd"/>
      <w:proofErr w:type="gramEnd"/>
    </w:p>
    <w:p w:rsidR="00047A35" w:rsidRPr="00047A35" w:rsidRDefault="00047A35" w:rsidP="00047A35">
      <w:pPr>
        <w:spacing w:after="180" w:line="360" w:lineRule="atLeast"/>
        <w:jc w:val="center"/>
        <w:textAlignment w:val="baseline"/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</w:pPr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Про </w:t>
      </w:r>
      <w:proofErr w:type="spellStart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внесення</w:t>
      </w:r>
      <w:proofErr w:type="spellEnd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змін</w:t>
      </w:r>
      <w:proofErr w:type="spellEnd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до </w:t>
      </w:r>
      <w:proofErr w:type="spellStart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деяких</w:t>
      </w:r>
      <w:proofErr w:type="spellEnd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актів</w:t>
      </w:r>
      <w:proofErr w:type="spellEnd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стр</w:t>
      </w:r>
      <w:proofErr w:type="gramEnd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ів</w:t>
      </w:r>
      <w:proofErr w:type="spellEnd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Bold" w:eastAsia="Times New Roman" w:hAnsi="SourceSansProBold" w:cs="Times New Roman"/>
          <w:color w:val="1D1D1B"/>
          <w:sz w:val="27"/>
          <w:szCs w:val="27"/>
          <w:lang w:eastAsia="ru-RU"/>
        </w:rPr>
        <w:t>України</w:t>
      </w:r>
      <w:proofErr w:type="spellEnd"/>
    </w:p>
    <w:p w:rsidR="00047A35" w:rsidRPr="00047A35" w:rsidRDefault="00047A35" w:rsidP="00047A35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 </w:t>
      </w:r>
      <w:proofErr w:type="spellStart"/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постановляє</w:t>
      </w:r>
      <w:proofErr w:type="spellEnd"/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:</w:t>
      </w:r>
    </w:p>
    <w:p w:rsidR="00047A35" w:rsidRPr="00047A35" w:rsidRDefault="00047A35" w:rsidP="00047A35">
      <w:pPr>
        <w:spacing w:after="33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Внести до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актів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Кабінету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Міні</w:t>
      </w:r>
      <w:proofErr w:type="gram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стр</w:t>
      </w:r>
      <w:proofErr w:type="gram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ів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України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зміни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,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що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 xml:space="preserve"> </w:t>
      </w:r>
      <w:proofErr w:type="spellStart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додаються</w:t>
      </w:r>
      <w:proofErr w:type="spellEnd"/>
      <w:r w:rsidRPr="00047A35"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  <w:t>.</w:t>
      </w:r>
    </w:p>
    <w:p w:rsidR="00047A35" w:rsidRPr="00047A35" w:rsidRDefault="00047A35" w:rsidP="00047A35">
      <w:pPr>
        <w:spacing w:after="0" w:line="405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7"/>
          <w:szCs w:val="27"/>
          <w:lang w:eastAsia="ru-RU"/>
        </w:rPr>
      </w:pPr>
      <w:proofErr w:type="spellStart"/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Прем’єр-міні</w:t>
      </w:r>
      <w:proofErr w:type="gramStart"/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стр</w:t>
      </w:r>
      <w:proofErr w:type="spellEnd"/>
      <w:proofErr w:type="gramEnd"/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>України</w:t>
      </w:r>
      <w:proofErr w:type="spellEnd"/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 xml:space="preserve"> </w:t>
      </w:r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</w:r>
      <w:r w:rsidRPr="00047A35">
        <w:rPr>
          <w:rFonts w:ascii="SourceSansProBold" w:eastAsia="Times New Roman" w:hAnsi="SourceSansProBold" w:cs="Times New Roman"/>
          <w:b/>
          <w:bCs/>
          <w:color w:val="1D1D1B"/>
          <w:sz w:val="27"/>
          <w:szCs w:val="27"/>
          <w:bdr w:val="none" w:sz="0" w:space="0" w:color="auto" w:frame="1"/>
          <w:lang w:eastAsia="ru-RU"/>
        </w:rPr>
        <w:tab/>
        <w:t xml:space="preserve"> Д. ШМИГАЛЬ</w:t>
      </w:r>
    </w:p>
    <w:p w:rsidR="007E0F00" w:rsidRDefault="007E0F00" w:rsidP="00047A35">
      <w:pPr>
        <w:rPr>
          <w:lang w:val="en-US"/>
        </w:rPr>
      </w:pPr>
    </w:p>
    <w:p w:rsidR="00047A35" w:rsidRPr="00002B13" w:rsidRDefault="00047A35" w:rsidP="005B197C">
      <w:pPr>
        <w:pStyle w:val="ShapkaDocumentu"/>
        <w:rPr>
          <w:rFonts w:ascii="Times New Roman" w:hAnsi="Times New Roman"/>
          <w:sz w:val="28"/>
          <w:szCs w:val="28"/>
        </w:rPr>
      </w:pPr>
      <w:r w:rsidRPr="00936806">
        <w:rPr>
          <w:rStyle w:val="a3"/>
          <w:rFonts w:ascii="Times New Roman" w:hAnsi="Times New Roman"/>
          <w:b w:val="0"/>
          <w:bCs w:val="0"/>
          <w:color w:val="1D1D1B"/>
          <w:sz w:val="28"/>
          <w:szCs w:val="28"/>
          <w:bdr w:val="none" w:sz="0" w:space="0" w:color="auto" w:frame="1"/>
          <w:shd w:val="clear" w:color="auto" w:fill="FFFFFF"/>
        </w:rPr>
        <w:t>ЗАТВЕРДЖЕНО</w:t>
      </w:r>
      <w:r w:rsidRPr="00936806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br/>
      </w:r>
      <w:r w:rsidRPr="00936806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 w:rsidRPr="00936806">
        <w:rPr>
          <w:rFonts w:ascii="Times New Roman" w:hAnsi="Times New Roman"/>
          <w:sz w:val="28"/>
          <w:szCs w:val="28"/>
        </w:rPr>
        <w:br/>
      </w:r>
      <w:r w:rsidRPr="00140A76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25 березня</w:t>
      </w:r>
      <w:r w:rsidRPr="00140A7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40A76">
        <w:rPr>
          <w:rFonts w:ascii="Times New Roman" w:hAnsi="Times New Roman"/>
          <w:sz w:val="28"/>
          <w:szCs w:val="28"/>
        </w:rPr>
        <w:t xml:space="preserve"> р. </w:t>
      </w:r>
      <w:r w:rsidRPr="00002B13">
        <w:rPr>
          <w:rFonts w:ascii="Times New Roman" w:hAnsi="Times New Roman"/>
          <w:sz w:val="28"/>
          <w:szCs w:val="28"/>
        </w:rPr>
        <w:t>№ 239</w:t>
      </w:r>
    </w:p>
    <w:p w:rsidR="00047A35" w:rsidRPr="00936806" w:rsidRDefault="00047A35" w:rsidP="005B197C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bCs/>
          <w:sz w:val="28"/>
          <w:szCs w:val="28"/>
        </w:rPr>
        <w:t>ЗМІНИ,</w:t>
      </w:r>
      <w:r w:rsidRPr="00936806">
        <w:rPr>
          <w:rFonts w:ascii="Times New Roman" w:hAnsi="Times New Roman"/>
          <w:bCs/>
          <w:sz w:val="28"/>
          <w:szCs w:val="28"/>
        </w:rPr>
        <w:br/>
        <w:t xml:space="preserve">що вносяться до актів Кабінету Міністрів України </w:t>
      </w:r>
      <w:r w:rsidRPr="00936806">
        <w:rPr>
          <w:rFonts w:ascii="Times New Roman" w:hAnsi="Times New Roman"/>
          <w:bCs/>
          <w:sz w:val="28"/>
          <w:szCs w:val="28"/>
        </w:rPr>
        <w:br/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>1. У постанові Кабінету Міністрів України від 11 березня 2020 р.</w:t>
      </w:r>
      <w:r>
        <w:rPr>
          <w:rFonts w:ascii="Times New Roman" w:hAnsi="Times New Roman"/>
          <w:sz w:val="28"/>
          <w:szCs w:val="28"/>
        </w:rPr>
        <w:t xml:space="preserve"> № </w:t>
      </w:r>
      <w:r w:rsidRPr="00936806">
        <w:rPr>
          <w:rFonts w:ascii="Times New Roman" w:hAnsi="Times New Roman"/>
          <w:sz w:val="28"/>
          <w:szCs w:val="28"/>
        </w:rPr>
        <w:t xml:space="preserve">211 “Про запобігання поширенню на території України гострої </w:t>
      </w:r>
      <w:r w:rsidRPr="005B197C">
        <w:rPr>
          <w:rFonts w:ascii="Times New Roman" w:hAnsi="Times New Roman"/>
          <w:spacing w:val="-4"/>
          <w:sz w:val="28"/>
          <w:szCs w:val="28"/>
        </w:rPr>
        <w:t xml:space="preserve">респіраторної хвороби COVID-19, спричиненої </w:t>
      </w:r>
      <w:proofErr w:type="spellStart"/>
      <w:r w:rsidRPr="005B197C">
        <w:rPr>
          <w:rFonts w:ascii="Times New Roman" w:hAnsi="Times New Roman"/>
          <w:spacing w:val="-4"/>
          <w:sz w:val="28"/>
          <w:szCs w:val="28"/>
        </w:rPr>
        <w:t>коронавірусом</w:t>
      </w:r>
      <w:proofErr w:type="spellEnd"/>
      <w:r w:rsidRPr="005B197C">
        <w:rPr>
          <w:rFonts w:ascii="Times New Roman" w:hAnsi="Times New Roman"/>
          <w:spacing w:val="-4"/>
          <w:sz w:val="28"/>
          <w:szCs w:val="28"/>
        </w:rPr>
        <w:t xml:space="preserve"> SARS-CoV-2”</w:t>
      </w:r>
      <w:r w:rsidRPr="00936806">
        <w:rPr>
          <w:rFonts w:ascii="Times New Roman" w:hAnsi="Times New Roman"/>
          <w:sz w:val="28"/>
          <w:szCs w:val="28"/>
        </w:rPr>
        <w:t xml:space="preserve"> (Офіційний вісник України, 2020 р., № 23, ст. 8) — із змінами, внесеними постановою Кабінету Міністрів України від 16 березня 2020 р. № 215: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936806">
        <w:rPr>
          <w:rFonts w:ascii="Times New Roman" w:hAnsi="Times New Roman"/>
          <w:sz w:val="28"/>
          <w:szCs w:val="28"/>
        </w:rPr>
        <w:t>у пункті 1 слова і цифри “до 3 квітня 2020 р.” замінити словами і цифрами “до 24 квітня 2020 р.”;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936806">
        <w:rPr>
          <w:rFonts w:ascii="Times New Roman" w:hAnsi="Times New Roman"/>
          <w:sz w:val="28"/>
          <w:szCs w:val="28"/>
        </w:rPr>
        <w:t>у пункті 2: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>у підпунктах 1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936806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806">
        <w:rPr>
          <w:rFonts w:ascii="Times New Roman" w:hAnsi="Times New Roman"/>
          <w:sz w:val="28"/>
          <w:szCs w:val="28"/>
        </w:rPr>
        <w:t>слова і цифри “до 3 квітня 2020 р.” замінити словами і</w:t>
      </w:r>
      <w:r>
        <w:rPr>
          <w:rFonts w:ascii="Times New Roman" w:hAnsi="Times New Roman"/>
          <w:sz w:val="28"/>
          <w:szCs w:val="28"/>
        </w:rPr>
        <w:t xml:space="preserve"> цифрами “до 24 квітня 2020 р.”;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 xml:space="preserve">підпункти 3 і 4 викласти </w:t>
      </w:r>
      <w:r>
        <w:rPr>
          <w:rFonts w:ascii="Times New Roman" w:hAnsi="Times New Roman"/>
          <w:sz w:val="28"/>
          <w:szCs w:val="28"/>
        </w:rPr>
        <w:t>в</w:t>
      </w:r>
      <w:r w:rsidRPr="00936806">
        <w:rPr>
          <w:rFonts w:ascii="Times New Roman" w:hAnsi="Times New Roman"/>
          <w:sz w:val="28"/>
          <w:szCs w:val="28"/>
        </w:rPr>
        <w:t xml:space="preserve"> такій редакції: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>“3) до 24 квітня 2020 р. роботу суб</w:t>
      </w:r>
      <w:r>
        <w:rPr>
          <w:rFonts w:ascii="Times New Roman" w:hAnsi="Times New Roman"/>
          <w:sz w:val="28"/>
          <w:szCs w:val="28"/>
        </w:rPr>
        <w:t>’</w:t>
      </w:r>
      <w:r w:rsidRPr="00936806">
        <w:rPr>
          <w:rFonts w:ascii="Times New Roman" w:hAnsi="Times New Roman"/>
          <w:sz w:val="28"/>
          <w:szCs w:val="28"/>
        </w:rPr>
        <w:t>єктів господарювання, яка передбачає приймання відвідувачів, зокрема закладів громадського харчування (ресторанів, кафе тощо), торговельно-розважальних центрів, інших закладів розважальної діяльності, фітнес-центрів, закладів культури, торговельного і побутового обслуговування населення, крім: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 xml:space="preserve">торгівлі продуктами харчування, пальним, засобами гігієни, лікарськими засобами та виробами медичного призначення, ветеринарними препаратами, кормами, пестицидами </w:t>
      </w:r>
      <w:r>
        <w:rPr>
          <w:rFonts w:ascii="Times New Roman" w:hAnsi="Times New Roman"/>
          <w:sz w:val="28"/>
          <w:szCs w:val="28"/>
        </w:rPr>
        <w:t>та</w:t>
      </w:r>
      <w:r w:rsidRPr="00936806">
        <w:rPr>
          <w:rFonts w:ascii="Times New Roman" w:hAnsi="Times New Roman"/>
          <w:sz w:val="28"/>
          <w:szCs w:val="28"/>
        </w:rPr>
        <w:t xml:space="preserve"> агрохімікатами, насінням і садивним матеріалом, засобами зв</w:t>
      </w:r>
      <w:r>
        <w:rPr>
          <w:rFonts w:ascii="Times New Roman" w:hAnsi="Times New Roman"/>
          <w:sz w:val="28"/>
          <w:szCs w:val="28"/>
        </w:rPr>
        <w:t>’</w:t>
      </w:r>
      <w:r w:rsidRPr="00936806">
        <w:rPr>
          <w:rFonts w:ascii="Times New Roman" w:hAnsi="Times New Roman"/>
          <w:sz w:val="28"/>
          <w:szCs w:val="28"/>
        </w:rPr>
        <w:t xml:space="preserve">язку за умови забезпечення відповідного персоналу засобами </w:t>
      </w:r>
      <w:r w:rsidRPr="00936806">
        <w:rPr>
          <w:rFonts w:ascii="Times New Roman" w:hAnsi="Times New Roman"/>
          <w:sz w:val="28"/>
          <w:szCs w:val="28"/>
        </w:rPr>
        <w:lastRenderedPageBreak/>
        <w:t>індивідуального захисту, а також дотримання відповідних санітарних та протиепідемічних заходів;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 xml:space="preserve">провадження банківської та страхової діяльності, а також медичної практики, ветеринарної практики, діяльності автозаправних комплексів, діяльності з технічного обслуговування та ремонту транспортних засобів, </w:t>
      </w:r>
      <w:r>
        <w:rPr>
          <w:rFonts w:ascii="Times New Roman" w:hAnsi="Times New Roman"/>
          <w:sz w:val="28"/>
          <w:szCs w:val="28"/>
        </w:rPr>
        <w:t xml:space="preserve">технічного обслуговування реєстраторів розрахункових операцій, </w:t>
      </w:r>
      <w:r w:rsidRPr="00936806">
        <w:rPr>
          <w:rFonts w:ascii="Times New Roman" w:hAnsi="Times New Roman"/>
          <w:sz w:val="28"/>
          <w:szCs w:val="28"/>
        </w:rPr>
        <w:t>діяльності з ремонту комп</w:t>
      </w:r>
      <w:r>
        <w:rPr>
          <w:rFonts w:ascii="Times New Roman" w:hAnsi="Times New Roman"/>
          <w:sz w:val="28"/>
          <w:szCs w:val="28"/>
        </w:rPr>
        <w:t>’</w:t>
      </w:r>
      <w:r w:rsidRPr="00936806">
        <w:rPr>
          <w:rFonts w:ascii="Times New Roman" w:hAnsi="Times New Roman"/>
          <w:sz w:val="28"/>
          <w:szCs w:val="28"/>
        </w:rPr>
        <w:t>ютерів, побутових виробів і предметів особистого вжитку, об</w:t>
      </w:r>
      <w:r>
        <w:rPr>
          <w:rFonts w:ascii="Times New Roman" w:hAnsi="Times New Roman"/>
          <w:sz w:val="28"/>
          <w:szCs w:val="28"/>
        </w:rPr>
        <w:t>’</w:t>
      </w:r>
      <w:r w:rsidRPr="00936806">
        <w:rPr>
          <w:rFonts w:ascii="Times New Roman" w:hAnsi="Times New Roman"/>
          <w:sz w:val="28"/>
          <w:szCs w:val="28"/>
        </w:rPr>
        <w:t>єктів поштового зв</w:t>
      </w:r>
      <w:r>
        <w:rPr>
          <w:rFonts w:ascii="Times New Roman" w:hAnsi="Times New Roman"/>
          <w:sz w:val="28"/>
          <w:szCs w:val="28"/>
        </w:rPr>
        <w:t>’</w:t>
      </w:r>
      <w:r w:rsidRPr="00936806">
        <w:rPr>
          <w:rFonts w:ascii="Times New Roman" w:hAnsi="Times New Roman"/>
          <w:sz w:val="28"/>
          <w:szCs w:val="28"/>
        </w:rPr>
        <w:t>язку 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047A35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торговельної діяльності та </w:t>
      </w:r>
      <w:r w:rsidRPr="00936806">
        <w:rPr>
          <w:rFonts w:ascii="Times New Roman" w:hAnsi="Times New Roman"/>
          <w:sz w:val="28"/>
          <w:szCs w:val="28"/>
        </w:rPr>
        <w:t>діяльності з надання послуг громадського харчування із застосуванням адресної доставки замовлень за умови забезпечення відповідного персоналу засобами індивідуального захисту, а також дотримання відповідних санітарних та протиепідемічних заходів;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>4) до 24 квітня 2020 р.:</w:t>
      </w:r>
    </w:p>
    <w:p w:rsidR="00047A35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>регулярні та нерегулярні перевезення пасажирів автомобільним транспортом у приміському, міжміському</w:t>
      </w:r>
      <w:r>
        <w:rPr>
          <w:rFonts w:ascii="Times New Roman" w:hAnsi="Times New Roman"/>
          <w:sz w:val="28"/>
          <w:szCs w:val="28"/>
        </w:rPr>
        <w:t>,</w:t>
      </w:r>
      <w:r w:rsidRPr="009368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6806">
        <w:rPr>
          <w:rFonts w:ascii="Times New Roman" w:hAnsi="Times New Roman"/>
          <w:sz w:val="28"/>
          <w:szCs w:val="28"/>
        </w:rPr>
        <w:t>внутрішньообласному</w:t>
      </w:r>
      <w:proofErr w:type="spellEnd"/>
      <w:r w:rsidRPr="00936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</w:t>
      </w:r>
      <w:r w:rsidRPr="00936806">
        <w:rPr>
          <w:rFonts w:ascii="Times New Roman" w:hAnsi="Times New Roman"/>
          <w:sz w:val="28"/>
          <w:szCs w:val="28"/>
        </w:rPr>
        <w:t xml:space="preserve"> міжобласному сполученні, крім перевезення: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6806">
        <w:rPr>
          <w:rFonts w:ascii="Times New Roman" w:hAnsi="Times New Roman"/>
          <w:sz w:val="28"/>
          <w:szCs w:val="28"/>
        </w:rPr>
        <w:t>легковими автомобілями;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6806">
        <w:rPr>
          <w:rFonts w:ascii="Times New Roman" w:hAnsi="Times New Roman"/>
          <w:sz w:val="28"/>
          <w:szCs w:val="28"/>
        </w:rPr>
        <w:t xml:space="preserve">службовими та/або орендованими автомобільними транспортними засобами підприємств, закладів та установ за умови забезпечення водіїв та пасажирів під час таких перевезень засобами індивідуального захисту </w:t>
      </w:r>
      <w:r>
        <w:rPr>
          <w:rFonts w:ascii="Times New Roman" w:hAnsi="Times New Roman"/>
          <w:sz w:val="28"/>
          <w:szCs w:val="28"/>
        </w:rPr>
        <w:t xml:space="preserve">в межах кількості </w:t>
      </w:r>
      <w:r w:rsidRPr="00936806">
        <w:rPr>
          <w:rFonts w:ascii="Times New Roman" w:hAnsi="Times New Roman"/>
          <w:sz w:val="28"/>
          <w:szCs w:val="28"/>
        </w:rPr>
        <w:t>місц</w:t>
      </w:r>
      <w:r>
        <w:rPr>
          <w:rFonts w:ascii="Times New Roman" w:hAnsi="Times New Roman"/>
          <w:sz w:val="28"/>
          <w:szCs w:val="28"/>
        </w:rPr>
        <w:t>ь</w:t>
      </w:r>
      <w:r w:rsidRPr="00936806">
        <w:rPr>
          <w:rFonts w:ascii="Times New Roman" w:hAnsi="Times New Roman"/>
          <w:sz w:val="28"/>
          <w:szCs w:val="28"/>
        </w:rPr>
        <w:t xml:space="preserve"> для сидіння і виключно за маршрутами руху, погодженими з органами Національної поліції, а також дотримання відповідних санітарних та протиепідемічних заходів;</w:t>
      </w:r>
    </w:p>
    <w:p w:rsidR="00047A35" w:rsidRPr="0073736D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6806">
        <w:rPr>
          <w:rFonts w:ascii="Times New Roman" w:hAnsi="Times New Roman"/>
          <w:sz w:val="28"/>
          <w:szCs w:val="28"/>
        </w:rPr>
        <w:t xml:space="preserve">в одному міському електричному (трамвай, тролейбус) та автомобільному транспортному засобі, що здійснює регулярні пасажирські перевезення на міських маршрутах, </w:t>
      </w:r>
      <w:r>
        <w:rPr>
          <w:rFonts w:ascii="Times New Roman" w:hAnsi="Times New Roman"/>
          <w:sz w:val="28"/>
          <w:szCs w:val="28"/>
        </w:rPr>
        <w:t>кількості</w:t>
      </w:r>
      <w:r w:rsidRPr="00936806">
        <w:rPr>
          <w:rFonts w:ascii="Times New Roman" w:hAnsi="Times New Roman"/>
          <w:sz w:val="28"/>
          <w:szCs w:val="28"/>
        </w:rPr>
        <w:t xml:space="preserve"> пасажирів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36806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936806">
        <w:rPr>
          <w:rFonts w:ascii="Times New Roman" w:hAnsi="Times New Roman"/>
          <w:sz w:val="28"/>
          <w:szCs w:val="28"/>
        </w:rPr>
        <w:t xml:space="preserve"> одночасно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36806">
        <w:rPr>
          <w:rFonts w:ascii="Times New Roman" w:hAnsi="Times New Roman"/>
          <w:sz w:val="28"/>
          <w:szCs w:val="28"/>
        </w:rPr>
        <w:t>перевищує половин</w:t>
      </w:r>
      <w:r>
        <w:rPr>
          <w:rFonts w:ascii="Times New Roman" w:hAnsi="Times New Roman"/>
          <w:sz w:val="28"/>
          <w:szCs w:val="28"/>
        </w:rPr>
        <w:t>и</w:t>
      </w:r>
      <w:r w:rsidRPr="00936806">
        <w:rPr>
          <w:rFonts w:ascii="Times New Roman" w:hAnsi="Times New Roman"/>
          <w:sz w:val="28"/>
          <w:szCs w:val="28"/>
        </w:rPr>
        <w:t xml:space="preserve"> кількості місць для сидіння, передбачених технічною характеристикою транспортного засобу та визначених у реєстраційних документах, за умови перевезення людей у засобах індивідуального захисту, а також дотримання відповідних санітарних та протиепідемічних заходів, </w:t>
      </w:r>
      <w:r w:rsidRPr="0073736D">
        <w:rPr>
          <w:rFonts w:ascii="Times New Roman" w:hAnsi="Times New Roman"/>
          <w:sz w:val="28"/>
          <w:szCs w:val="28"/>
        </w:rPr>
        <w:t>крім перевезен</w:t>
      </w:r>
      <w:r>
        <w:rPr>
          <w:rFonts w:ascii="Times New Roman" w:hAnsi="Times New Roman"/>
          <w:sz w:val="28"/>
          <w:szCs w:val="28"/>
        </w:rPr>
        <w:t>ь</w:t>
      </w:r>
      <w:r w:rsidRPr="0073736D">
        <w:rPr>
          <w:rFonts w:ascii="Times New Roman" w:hAnsi="Times New Roman"/>
          <w:sz w:val="28"/>
          <w:szCs w:val="28"/>
        </w:rPr>
        <w:t xml:space="preserve"> автомобільними транспортними засобами, передбаченими в абзаці четвертому цього підпункту;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36806">
        <w:rPr>
          <w:rFonts w:ascii="Times New Roman" w:hAnsi="Times New Roman"/>
          <w:sz w:val="28"/>
          <w:szCs w:val="28"/>
        </w:rPr>
        <w:t>в одному транспортному засобі та автобусах, які виконують регулярні пасажирські перевезення на міських автобусних маршрутах у режимі маршрутного таксі, кільк</w:t>
      </w:r>
      <w:r>
        <w:rPr>
          <w:rFonts w:ascii="Times New Roman" w:hAnsi="Times New Roman"/>
          <w:sz w:val="28"/>
          <w:szCs w:val="28"/>
        </w:rPr>
        <w:t>ості</w:t>
      </w:r>
      <w:r w:rsidRPr="00936806">
        <w:rPr>
          <w:rFonts w:ascii="Times New Roman" w:hAnsi="Times New Roman"/>
          <w:sz w:val="28"/>
          <w:szCs w:val="28"/>
        </w:rPr>
        <w:t xml:space="preserve"> пасажирів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36806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936806">
        <w:rPr>
          <w:rFonts w:ascii="Times New Roman" w:hAnsi="Times New Roman"/>
          <w:sz w:val="28"/>
          <w:szCs w:val="28"/>
        </w:rPr>
        <w:t xml:space="preserve"> одночасно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936806">
        <w:rPr>
          <w:rFonts w:ascii="Times New Roman" w:hAnsi="Times New Roman"/>
          <w:sz w:val="28"/>
          <w:szCs w:val="28"/>
        </w:rPr>
        <w:t>перевищує половин</w:t>
      </w:r>
      <w:r>
        <w:rPr>
          <w:rFonts w:ascii="Times New Roman" w:hAnsi="Times New Roman"/>
          <w:sz w:val="28"/>
          <w:szCs w:val="28"/>
        </w:rPr>
        <w:t>и</w:t>
      </w:r>
      <w:r w:rsidRPr="00936806">
        <w:rPr>
          <w:rFonts w:ascii="Times New Roman" w:hAnsi="Times New Roman"/>
          <w:sz w:val="28"/>
          <w:szCs w:val="28"/>
        </w:rPr>
        <w:t xml:space="preserve"> кількості місць для сидіння, передбачених технічною характеристикою транспортного засобу та визначених у реєстраційних документах</w:t>
      </w:r>
      <w:r>
        <w:rPr>
          <w:rFonts w:ascii="Times New Roman" w:hAnsi="Times New Roman"/>
          <w:sz w:val="28"/>
          <w:szCs w:val="28"/>
        </w:rPr>
        <w:t>,</w:t>
      </w:r>
      <w:r w:rsidRPr="003031BF">
        <w:rPr>
          <w:rFonts w:ascii="Times New Roman" w:hAnsi="Times New Roman"/>
          <w:sz w:val="28"/>
          <w:szCs w:val="28"/>
        </w:rPr>
        <w:t xml:space="preserve"> </w:t>
      </w:r>
      <w:r w:rsidRPr="00936806">
        <w:rPr>
          <w:rFonts w:ascii="Times New Roman" w:hAnsi="Times New Roman"/>
          <w:sz w:val="28"/>
          <w:szCs w:val="28"/>
        </w:rPr>
        <w:t>за умови перевезення людей у засобах індивідуального захисту, а також дотримання відповідних санітар</w:t>
      </w:r>
      <w:r>
        <w:rPr>
          <w:rFonts w:ascii="Times New Roman" w:hAnsi="Times New Roman"/>
          <w:sz w:val="28"/>
          <w:szCs w:val="28"/>
        </w:rPr>
        <w:t>них та протиепідемічних заходів</w:t>
      </w:r>
      <w:r w:rsidRPr="00936806">
        <w:rPr>
          <w:rFonts w:ascii="Times New Roman" w:hAnsi="Times New Roman"/>
          <w:sz w:val="28"/>
          <w:szCs w:val="28"/>
        </w:rPr>
        <w:t>;</w:t>
      </w:r>
    </w:p>
    <w:p w:rsidR="00047A35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lastRenderedPageBreak/>
        <w:t>заїзд на територію автостанцій автобусів, які здійснюють перевезення пасажирів у приміському, міжміському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внутрішньообласному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та</w:t>
      </w:r>
      <w:r w:rsidRPr="00936806">
        <w:rPr>
          <w:rFonts w:ascii="Times New Roman" w:hAnsi="Times New Roman"/>
          <w:sz w:val="28"/>
          <w:szCs w:val="28"/>
        </w:rPr>
        <w:t xml:space="preserve"> міжобласному сполученні, та реалізацію власниками автостанцій квитків автомобільним перевізникам, які виконують такі перевезення;”</w:t>
      </w:r>
      <w:r>
        <w:rPr>
          <w:rFonts w:ascii="Times New Roman" w:hAnsi="Times New Roman"/>
          <w:sz w:val="28"/>
          <w:szCs w:val="28"/>
        </w:rPr>
        <w:t>;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 xml:space="preserve">у підпунктах </w:t>
      </w:r>
      <w:r>
        <w:rPr>
          <w:rFonts w:ascii="Times New Roman" w:hAnsi="Times New Roman"/>
          <w:sz w:val="28"/>
          <w:szCs w:val="28"/>
        </w:rPr>
        <w:t>5 і</w:t>
      </w:r>
      <w:r w:rsidRPr="00936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 </w:t>
      </w:r>
      <w:r w:rsidRPr="00936806">
        <w:rPr>
          <w:rFonts w:ascii="Times New Roman" w:hAnsi="Times New Roman"/>
          <w:sz w:val="28"/>
          <w:szCs w:val="28"/>
        </w:rPr>
        <w:t>слова і цифри “до 3 квітня 2020 р.” замінити словами і цифрами “до 24 квітня 2020 р.”</w:t>
      </w:r>
      <w:r>
        <w:rPr>
          <w:rFonts w:ascii="Times New Roman" w:hAnsi="Times New Roman"/>
          <w:sz w:val="28"/>
          <w:szCs w:val="28"/>
        </w:rPr>
        <w:t>.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>2. В абзаці першому постановляючої частини постанови Кабінету Міністрів України від 23 березня 2020 р. № 228 “Питання перевезень авіаційним транспортом” слова і цифри “до 3 квітня 2020 р.” замінити словами і цифрами “до 24 квітня 2020 р.”.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 xml:space="preserve">3. У тексті розпорядження Кабінету Міністрів України від 14 березня 2020 р. № 287 “Про тимчасове обмеження перетинання державного кордону, спрямоване на запобігання поширенню на території України гострої респіраторної хвороби COVID-19, спричиненої </w:t>
      </w:r>
      <w:proofErr w:type="spellStart"/>
      <w:r w:rsidRPr="0093680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936806">
        <w:rPr>
          <w:rFonts w:ascii="Times New Roman" w:hAnsi="Times New Roman"/>
          <w:sz w:val="28"/>
          <w:szCs w:val="28"/>
        </w:rPr>
        <w:t xml:space="preserve"> SARS-CoV-2” — із зміною, внесеною розпорядженням Кабінету Міністрів України від 16 березня 2020 р. № 290,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806">
        <w:rPr>
          <w:rFonts w:ascii="Times New Roman" w:hAnsi="Times New Roman"/>
          <w:sz w:val="28"/>
          <w:szCs w:val="28"/>
        </w:rPr>
        <w:t>слова і цифри “до 3 квітня 2020 р.” замінити словами і цифрами “до 24 квітня 2020 р.”.</w:t>
      </w:r>
    </w:p>
    <w:p w:rsidR="00047A35" w:rsidRPr="00936806" w:rsidRDefault="00047A35" w:rsidP="005B197C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936806">
        <w:rPr>
          <w:rFonts w:ascii="Times New Roman" w:hAnsi="Times New Roman"/>
          <w:sz w:val="28"/>
          <w:szCs w:val="28"/>
        </w:rPr>
        <w:t>4. В абзаці першому розпорядження Кабінету Міністрів України від 14 березня 2020 р. № 291 “Про тимчасове припинення роботи контрольних пунктів в</w:t>
      </w:r>
      <w:r>
        <w:rPr>
          <w:rFonts w:ascii="Times New Roman" w:hAnsi="Times New Roman"/>
          <w:sz w:val="28"/>
          <w:szCs w:val="28"/>
        </w:rPr>
        <w:t>’</w:t>
      </w:r>
      <w:r w:rsidRPr="00936806">
        <w:rPr>
          <w:rFonts w:ascii="Times New Roman" w:hAnsi="Times New Roman"/>
          <w:sz w:val="28"/>
          <w:szCs w:val="28"/>
        </w:rPr>
        <w:t xml:space="preserve">їзду на тимчасово окуповану територію Автономної Республіки Крим і м. Севастополя та виїзду з неї, спрямоване на запобігання поширенню на території України гострої респіраторної хвороби </w:t>
      </w:r>
      <w:r w:rsidRPr="00936806">
        <w:rPr>
          <w:rFonts w:ascii="Times New Roman" w:hAnsi="Times New Roman"/>
          <w:sz w:val="28"/>
          <w:szCs w:val="28"/>
        </w:rPr>
        <w:br/>
        <w:t xml:space="preserve">COVID-19, спричиненої </w:t>
      </w:r>
      <w:proofErr w:type="spellStart"/>
      <w:r w:rsidRPr="00936806">
        <w:rPr>
          <w:rFonts w:ascii="Times New Roman" w:hAnsi="Times New Roman"/>
          <w:sz w:val="28"/>
          <w:szCs w:val="28"/>
        </w:rPr>
        <w:t>коронавірусом</w:t>
      </w:r>
      <w:proofErr w:type="spellEnd"/>
      <w:r w:rsidRPr="00936806">
        <w:rPr>
          <w:rFonts w:ascii="Times New Roman" w:hAnsi="Times New Roman"/>
          <w:sz w:val="28"/>
          <w:szCs w:val="28"/>
        </w:rPr>
        <w:t xml:space="preserve"> SARS-CoV-2” слова і цифри </w:t>
      </w:r>
      <w:r w:rsidRPr="00936806">
        <w:rPr>
          <w:rFonts w:ascii="Times New Roman" w:hAnsi="Times New Roman"/>
          <w:sz w:val="28"/>
          <w:szCs w:val="28"/>
        </w:rPr>
        <w:br/>
        <w:t>“до 3 квітня 2020 р.” замінити словами і цифрами “до 24 квітня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6806">
        <w:rPr>
          <w:rFonts w:ascii="Times New Roman" w:hAnsi="Times New Roman"/>
          <w:sz w:val="28"/>
          <w:szCs w:val="28"/>
        </w:rPr>
        <w:t>2020 р.”.</w:t>
      </w:r>
    </w:p>
    <w:p w:rsidR="00047A35" w:rsidRPr="00813211" w:rsidRDefault="00047A35" w:rsidP="00DC64C3">
      <w:pPr>
        <w:pStyle w:val="3"/>
        <w:spacing w:before="48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</w:p>
    <w:p w:rsidR="00047A35" w:rsidRPr="00047A35" w:rsidRDefault="00047A35" w:rsidP="00047A35">
      <w:pPr>
        <w:rPr>
          <w:lang w:val="en-US"/>
        </w:rPr>
      </w:pPr>
    </w:p>
    <w:sectPr w:rsidR="00047A35" w:rsidRPr="0004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charset w:val="00"/>
    <w:family w:val="swiss"/>
    <w:pitch w:val="variable"/>
    <w:sig w:usb0="00000203" w:usb1="00000000" w:usb2="00000000" w:usb3="00000000" w:csb0="00000005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35"/>
    <w:rsid w:val="00047A35"/>
    <w:rsid w:val="007E0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47A35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A35"/>
    <w:rPr>
      <w:b/>
      <w:bCs/>
    </w:rPr>
  </w:style>
  <w:style w:type="paragraph" w:styleId="a4">
    <w:name w:val="Normal (Web)"/>
    <w:basedOn w:val="a"/>
    <w:uiPriority w:val="99"/>
    <w:semiHidden/>
    <w:unhideWhenUsed/>
    <w:rsid w:val="0004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47A35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047A3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047A3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47A35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7A35"/>
    <w:rPr>
      <w:b/>
      <w:bCs/>
    </w:rPr>
  </w:style>
  <w:style w:type="paragraph" w:styleId="a4">
    <w:name w:val="Normal (Web)"/>
    <w:basedOn w:val="a"/>
    <w:uiPriority w:val="99"/>
    <w:semiHidden/>
    <w:unhideWhenUsed/>
    <w:rsid w:val="00047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47A35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customStyle="1" w:styleId="a5">
    <w:name w:val="Нормальний текст"/>
    <w:basedOn w:val="a"/>
    <w:rsid w:val="00047A3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047A35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2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019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70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56295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875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93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93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10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5DEED"/>
                                    <w:left w:val="single" w:sz="6" w:space="0" w:color="D5DEED"/>
                                    <w:bottom w:val="none" w:sz="0" w:space="0" w:color="auto"/>
                                    <w:right w:val="single" w:sz="6" w:space="0" w:color="D5DEED"/>
                                  </w:divBdr>
                                  <w:divsChild>
                                    <w:div w:id="12330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46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55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66275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957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5071</Characters>
  <Application>Microsoft Office Word</Application>
  <DocSecurity>0</DocSecurity>
  <Lines>105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2020-03-27T11:53:00Z</dcterms:created>
  <dcterms:modified xsi:type="dcterms:W3CDTF">2020-03-27T11:58:00Z</dcterms:modified>
</cp:coreProperties>
</file>