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8A" w:rsidRPr="0013458A" w:rsidRDefault="0013458A" w:rsidP="0013458A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</w:pPr>
      <w:r w:rsidRPr="0013458A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13458A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13458A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13458A" w:rsidRPr="0013458A" w:rsidRDefault="0013458A" w:rsidP="0013458A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</w:pPr>
      <w:r w:rsidRPr="0013458A"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  <w:t>ПОСТАНОВА</w:t>
      </w:r>
    </w:p>
    <w:p w:rsidR="0013458A" w:rsidRPr="0013458A" w:rsidRDefault="0013458A" w:rsidP="0013458A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13458A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13458A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24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липня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2019 р. № 653</w:t>
      </w:r>
    </w:p>
    <w:p w:rsidR="0013458A" w:rsidRPr="0013458A" w:rsidRDefault="0013458A" w:rsidP="0013458A">
      <w:pPr>
        <w:spacing w:after="0"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  <w:proofErr w:type="spellStart"/>
      <w:r w:rsidRPr="0013458A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13458A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13458A" w:rsidRPr="0013458A" w:rsidRDefault="0013458A" w:rsidP="0013458A">
      <w:pPr>
        <w:spacing w:after="0"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</w:p>
    <w:p w:rsidR="0013458A" w:rsidRPr="0013458A" w:rsidRDefault="0013458A" w:rsidP="0013458A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Про </w:t>
      </w:r>
      <w:proofErr w:type="spellStart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запровадження</w:t>
      </w:r>
      <w:proofErr w:type="spellEnd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proofErr w:type="gramStart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</w:t>
      </w:r>
      <w:proofErr w:type="gramEnd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ілотного</w:t>
      </w:r>
      <w:proofErr w:type="spellEnd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проекту </w:t>
      </w:r>
      <w:proofErr w:type="spellStart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щодо</w:t>
      </w:r>
      <w:proofErr w:type="spellEnd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маркування</w:t>
      </w:r>
      <w:proofErr w:type="spellEnd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контрольними</w:t>
      </w:r>
      <w:proofErr w:type="spellEnd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(</w:t>
      </w:r>
      <w:proofErr w:type="spellStart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ідентифікаційними</w:t>
      </w:r>
      <w:proofErr w:type="spellEnd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) знаками та </w:t>
      </w:r>
      <w:proofErr w:type="spellStart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проведення</w:t>
      </w:r>
      <w:proofErr w:type="spellEnd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моніторингу</w:t>
      </w:r>
      <w:proofErr w:type="spellEnd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обігу</w:t>
      </w:r>
      <w:proofErr w:type="spellEnd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засобів</w:t>
      </w:r>
      <w:proofErr w:type="spellEnd"/>
    </w:p>
    <w:p w:rsidR="0013458A" w:rsidRPr="0013458A" w:rsidRDefault="0013458A" w:rsidP="0013458A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Міністрів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 </w:t>
      </w:r>
      <w:proofErr w:type="spellStart"/>
      <w:r w:rsidRPr="0013458A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13458A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:</w:t>
      </w:r>
    </w:p>
    <w:p w:rsidR="0013458A" w:rsidRPr="0013458A" w:rsidRDefault="0013458A" w:rsidP="0013458A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1.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Запровадити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території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пілотний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проект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щодо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маркування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контрольними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(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ідентифікаційними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) знаками та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проведення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моніторингу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обігу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gram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</w:t>
      </w:r>
      <w:proofErr w:type="gram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період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1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вересня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2019 р. по 31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грудня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2020 року.</w:t>
      </w:r>
    </w:p>
    <w:p w:rsidR="0013458A" w:rsidRPr="0013458A" w:rsidRDefault="0013458A" w:rsidP="0013458A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2.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Затвердити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Порядок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запровадження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proofErr w:type="gram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</w:t>
      </w:r>
      <w:proofErr w:type="gram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ілотного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проекту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щодо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маркування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контрольними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(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ідентифікаційними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) знаками та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проведення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моніторингу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обігу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додається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13458A" w:rsidRPr="0013458A" w:rsidRDefault="0013458A" w:rsidP="0013458A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3.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Міністерству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охорони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здоров’я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затвердити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:</w:t>
      </w:r>
    </w:p>
    <w:p w:rsidR="0013458A" w:rsidRPr="0013458A" w:rsidRDefault="0013458A" w:rsidP="0013458A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1) до 10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вересня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2019 р. ―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перелік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учасників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proofErr w:type="gram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</w:t>
      </w:r>
      <w:proofErr w:type="gram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ілотного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проекту,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запровадженого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згідно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пунктом 1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цієї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постанови;</w:t>
      </w:r>
    </w:p>
    <w:p w:rsidR="0013458A" w:rsidRPr="0013458A" w:rsidRDefault="0013458A" w:rsidP="0013458A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2) до 1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жовтня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2019 р. ―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перелік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proofErr w:type="gram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</w:t>
      </w:r>
      <w:proofErr w:type="gram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ікарських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стосовно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яких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запроваджується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маркування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контрольними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(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ідентифікаційними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) знаками та проводиться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моніторинг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обігу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13458A" w:rsidRPr="0013458A" w:rsidRDefault="0013458A" w:rsidP="0013458A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4.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Міністерству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економічного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розвитку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і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торгі</w:t>
      </w:r>
      <w:proofErr w:type="gram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вл</w:t>
      </w:r>
      <w:proofErr w:type="gram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забезпечити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 </w:t>
      </w:r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br/>
        <w:t xml:space="preserve">1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грудня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2019 р.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створення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функціонування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єдиної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державної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системи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проведення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моніторингу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обігу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13458A" w:rsidRPr="0013458A" w:rsidRDefault="0013458A" w:rsidP="0013458A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13458A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     </w:t>
      </w:r>
      <w:r w:rsidRPr="0013458A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   </w:t>
      </w:r>
      <w:proofErr w:type="spellStart"/>
      <w:r w:rsidRPr="0013458A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13458A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13458A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13458A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13458A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                             В. ГРОЙСМАН</w:t>
      </w:r>
    </w:p>
    <w:p w:rsidR="00D85C9C" w:rsidRDefault="00D85C9C">
      <w:r>
        <w:br w:type="page"/>
      </w:r>
    </w:p>
    <w:p w:rsidR="00D85C9C" w:rsidRPr="00C312A1" w:rsidRDefault="00D85C9C" w:rsidP="00572412">
      <w:pPr>
        <w:pStyle w:val="a6"/>
        <w:ind w:left="3402"/>
      </w:pPr>
      <w:r w:rsidRPr="00572412">
        <w:lastRenderedPageBreak/>
        <w:t xml:space="preserve">ЗАТВЕРДЖЕНО </w:t>
      </w:r>
      <w:r w:rsidRPr="00572412">
        <w:br/>
        <w:t xml:space="preserve">постановою Кабінету Міністрів України </w:t>
      </w:r>
      <w:r w:rsidRPr="00572412">
        <w:br/>
      </w:r>
      <w:r w:rsidRPr="00AE4989">
        <w:t xml:space="preserve">від </w:t>
      </w:r>
      <w:r>
        <w:t>24 липня</w:t>
      </w:r>
      <w:r w:rsidRPr="00AE4989">
        <w:t xml:space="preserve"> 20</w:t>
      </w:r>
      <w:r>
        <w:t>19</w:t>
      </w:r>
      <w:r w:rsidRPr="00AE4989">
        <w:t xml:space="preserve"> р. </w:t>
      </w:r>
      <w:r w:rsidRPr="00C312A1">
        <w:t>№ 653</w:t>
      </w:r>
    </w:p>
    <w:p w:rsidR="00D85C9C" w:rsidRPr="00572412" w:rsidRDefault="00D85C9C" w:rsidP="00572412">
      <w:pPr>
        <w:pStyle w:val="a7"/>
        <w:spacing w:before="360"/>
        <w:rPr>
          <w:b w:val="0"/>
        </w:rPr>
      </w:pPr>
      <w:r w:rsidRPr="00572412">
        <w:rPr>
          <w:b w:val="0"/>
        </w:rPr>
        <w:t>ПОРЯДОК</w:t>
      </w:r>
      <w:r w:rsidRPr="00572412">
        <w:rPr>
          <w:b w:val="0"/>
        </w:rPr>
        <w:br/>
        <w:t xml:space="preserve">запровадження пілотного проекту щодо маркування </w:t>
      </w:r>
      <w:r>
        <w:rPr>
          <w:b w:val="0"/>
        </w:rPr>
        <w:br/>
      </w:r>
      <w:r w:rsidRPr="00572412">
        <w:rPr>
          <w:b w:val="0"/>
        </w:rPr>
        <w:t xml:space="preserve">контрольними (ідентифікаційними) знаками та проведення </w:t>
      </w:r>
      <w:r>
        <w:rPr>
          <w:b w:val="0"/>
        </w:rPr>
        <w:br/>
      </w:r>
      <w:r w:rsidRPr="00572412">
        <w:rPr>
          <w:b w:val="0"/>
        </w:rPr>
        <w:t>моніторингу обігу лікарських засобів</w:t>
      </w:r>
    </w:p>
    <w:p w:rsidR="00D85C9C" w:rsidRDefault="00D85C9C" w:rsidP="00572412">
      <w:pPr>
        <w:pStyle w:val="a5"/>
        <w:jc w:val="both"/>
      </w:pPr>
      <w:r>
        <w:t xml:space="preserve">1. Цей Порядок визначає механізм запровадження </w:t>
      </w:r>
      <w:r w:rsidRPr="00572412">
        <w:t>пілот</w:t>
      </w:r>
      <w:r>
        <w:t>ного</w:t>
      </w:r>
      <w:r w:rsidRPr="00572412">
        <w:t xml:space="preserve"> проект</w:t>
      </w:r>
      <w:r>
        <w:t>у</w:t>
      </w:r>
      <w:r w:rsidRPr="00572412">
        <w:t xml:space="preserve"> щодо маркування контрольними (ідентифікаційними) знаками та проведення моніторингу обігу лікарських засобів (далі </w:t>
      </w:r>
      <w:r>
        <w:t>— пілотний проект).</w:t>
      </w:r>
    </w:p>
    <w:p w:rsidR="00D85C9C" w:rsidRPr="00572412" w:rsidRDefault="00D85C9C" w:rsidP="00572412">
      <w:pPr>
        <w:pStyle w:val="a5"/>
        <w:jc w:val="both"/>
      </w:pPr>
      <w:r>
        <w:t xml:space="preserve">2. </w:t>
      </w:r>
      <w:r w:rsidRPr="00572412">
        <w:t>Завданнями пілотного проекту є:</w:t>
      </w:r>
    </w:p>
    <w:p w:rsidR="00D85C9C" w:rsidRPr="00572412" w:rsidRDefault="00D85C9C" w:rsidP="00572412">
      <w:pPr>
        <w:pStyle w:val="a5"/>
        <w:jc w:val="both"/>
      </w:pPr>
      <w:r>
        <w:t xml:space="preserve">1) </w:t>
      </w:r>
      <w:r w:rsidRPr="00572412">
        <w:t xml:space="preserve">розроблення правил щодо впровадження </w:t>
      </w:r>
      <w:r>
        <w:t>засобів</w:t>
      </w:r>
      <w:r w:rsidRPr="00572412">
        <w:t xml:space="preserve"> безпеки для лікарських засобів;</w:t>
      </w:r>
    </w:p>
    <w:p w:rsidR="00D85C9C" w:rsidRPr="00572412" w:rsidRDefault="00D85C9C" w:rsidP="00572412">
      <w:pPr>
        <w:pStyle w:val="a5"/>
        <w:jc w:val="both"/>
      </w:pPr>
      <w:r w:rsidRPr="00572412">
        <w:t>2) визначення ефективних для застосування характеристик та технічних умов контрольного (ідентифікаційного) знак</w:t>
      </w:r>
      <w:r>
        <w:t>а, механізму</w:t>
      </w:r>
      <w:r w:rsidRPr="00572412">
        <w:t xml:space="preserve"> перевірки засобів безпеки для лікарських засобів;</w:t>
      </w:r>
    </w:p>
    <w:p w:rsidR="00D85C9C" w:rsidRDefault="00D85C9C" w:rsidP="00572412">
      <w:pPr>
        <w:pStyle w:val="a5"/>
        <w:jc w:val="both"/>
      </w:pPr>
      <w:r w:rsidRPr="00572412">
        <w:t xml:space="preserve">3) визначення </w:t>
      </w:r>
      <w:r>
        <w:t xml:space="preserve">технічного завдання </w:t>
      </w:r>
      <w:r w:rsidRPr="00572412">
        <w:t xml:space="preserve">для </w:t>
      </w:r>
      <w:r>
        <w:t xml:space="preserve">створення </w:t>
      </w:r>
      <w:r w:rsidRPr="00572412">
        <w:t>єдиної державної системи проведення моні</w:t>
      </w:r>
      <w:r>
        <w:t>торингу обігу лікарських засобів;</w:t>
      </w:r>
    </w:p>
    <w:p w:rsidR="00D85C9C" w:rsidRDefault="00D85C9C" w:rsidP="00572412">
      <w:pPr>
        <w:pStyle w:val="a5"/>
        <w:jc w:val="both"/>
      </w:pPr>
      <w:r>
        <w:t xml:space="preserve">4) створення </w:t>
      </w:r>
      <w:r w:rsidRPr="00125A8A">
        <w:t>єдиної державної системи проведення моніторингу обігу лікарських засобі</w:t>
      </w:r>
      <w:r>
        <w:t xml:space="preserve">в та забезпечення взаємодії учасників пілотного проекту на етапах її використання; </w:t>
      </w:r>
    </w:p>
    <w:p w:rsidR="00D85C9C" w:rsidRPr="00572412" w:rsidRDefault="00D85C9C" w:rsidP="00572412">
      <w:pPr>
        <w:pStyle w:val="a5"/>
        <w:jc w:val="both"/>
      </w:pPr>
      <w:r>
        <w:t xml:space="preserve">5) </w:t>
      </w:r>
      <w:r w:rsidRPr="00572412">
        <w:t>визначення е</w:t>
      </w:r>
      <w:r>
        <w:t>фективності та результативності є</w:t>
      </w:r>
      <w:r w:rsidRPr="00572412">
        <w:t>диної державної системи проведення моніторингу обігу лікарських засобів на всіх етапах обігу лікарських засобів від виробника до кінцевого споживача в розрізі запобігання ф</w:t>
      </w:r>
      <w:r>
        <w:t>альсифікації лікарських засобів.</w:t>
      </w:r>
    </w:p>
    <w:p w:rsidR="00D85C9C" w:rsidRPr="00572412" w:rsidRDefault="00D85C9C" w:rsidP="00572412">
      <w:pPr>
        <w:pStyle w:val="a5"/>
        <w:jc w:val="both"/>
      </w:pPr>
      <w:r>
        <w:t xml:space="preserve">3. </w:t>
      </w:r>
      <w:r w:rsidRPr="00572412">
        <w:t xml:space="preserve">Пілотний проект складається з </w:t>
      </w:r>
      <w:r>
        <w:t>таких</w:t>
      </w:r>
      <w:r w:rsidRPr="00572412">
        <w:t xml:space="preserve"> етапів:</w:t>
      </w:r>
    </w:p>
    <w:p w:rsidR="00D85C9C" w:rsidRPr="00572412" w:rsidRDefault="00D85C9C" w:rsidP="00353C2C">
      <w:pPr>
        <w:pStyle w:val="a5"/>
        <w:jc w:val="both"/>
      </w:pPr>
      <w:r>
        <w:t>перший — внесення необхідних</w:t>
      </w:r>
      <w:r w:rsidRPr="00572412">
        <w:t xml:space="preserve"> змін до нормативно-правових актів</w:t>
      </w:r>
      <w:r>
        <w:t xml:space="preserve">, необхідних для реалізації пілотного проекту, </w:t>
      </w:r>
      <w:r w:rsidRPr="00572412">
        <w:t>визначення перел</w:t>
      </w:r>
      <w:r>
        <w:t>іку учасників пілотного проекту, створення</w:t>
      </w:r>
      <w:r w:rsidRPr="00572412">
        <w:t xml:space="preserve"> єдиної державної системи проведення моніторингу обігу лікар</w:t>
      </w:r>
      <w:r>
        <w:t>ських засобів;</w:t>
      </w:r>
    </w:p>
    <w:p w:rsidR="00D85C9C" w:rsidRPr="00572412" w:rsidRDefault="00D85C9C" w:rsidP="00572412">
      <w:pPr>
        <w:pStyle w:val="a5"/>
        <w:jc w:val="both"/>
      </w:pPr>
      <w:r>
        <w:t>другий —</w:t>
      </w:r>
      <w:r w:rsidRPr="00572412">
        <w:t xml:space="preserve"> запуск</w:t>
      </w:r>
      <w:r>
        <w:t xml:space="preserve"> і реалізація пілотного проекту,</w:t>
      </w:r>
      <w:r w:rsidRPr="00572412">
        <w:t xml:space="preserve"> контроль за фу</w:t>
      </w:r>
      <w:r>
        <w:t>нкціонуванням пілотного проекту та його популяризація;</w:t>
      </w:r>
    </w:p>
    <w:p w:rsidR="00D85C9C" w:rsidRPr="00572412" w:rsidRDefault="00D85C9C" w:rsidP="00572412">
      <w:pPr>
        <w:pStyle w:val="a5"/>
        <w:jc w:val="both"/>
      </w:pPr>
      <w:r>
        <w:t>третій —</w:t>
      </w:r>
      <w:r w:rsidRPr="00572412">
        <w:t xml:space="preserve"> оцінка результатів пілотного проекту та їх оприлюднення.</w:t>
      </w:r>
    </w:p>
    <w:p w:rsidR="00D85C9C" w:rsidRDefault="00D85C9C" w:rsidP="00572412">
      <w:pPr>
        <w:pStyle w:val="a5"/>
        <w:jc w:val="both"/>
      </w:pPr>
      <w:r>
        <w:t xml:space="preserve">4. Реалізація пілотного проекту здійснюється за рахунок коштів Державної інноваційної фінансово-кредитної установи, інших джерел, не заборонених законодавством. </w:t>
      </w:r>
    </w:p>
    <w:p w:rsidR="00D85C9C" w:rsidRDefault="00D85C9C" w:rsidP="00A272DE">
      <w:pPr>
        <w:pStyle w:val="a5"/>
        <w:jc w:val="both"/>
      </w:pPr>
      <w:r>
        <w:t>5. Учасниками пілотного проекту є:</w:t>
      </w:r>
    </w:p>
    <w:p w:rsidR="00D85C9C" w:rsidRDefault="00D85C9C" w:rsidP="00A272DE">
      <w:pPr>
        <w:pStyle w:val="a5"/>
        <w:jc w:val="both"/>
      </w:pPr>
      <w:r>
        <w:t>1) МОЗ</w:t>
      </w:r>
      <w:r w:rsidRPr="00825533">
        <w:t xml:space="preserve"> </w:t>
      </w:r>
      <w:r>
        <w:t>— координатор пілотного проекту;</w:t>
      </w:r>
    </w:p>
    <w:p w:rsidR="00D85C9C" w:rsidRPr="008F23E4" w:rsidRDefault="00D85C9C" w:rsidP="00A272DE">
      <w:pPr>
        <w:pStyle w:val="a5"/>
        <w:jc w:val="both"/>
      </w:pPr>
      <w:r>
        <w:lastRenderedPageBreak/>
        <w:t>2) Мінекономрозвитку — а</w:t>
      </w:r>
      <w:r w:rsidRPr="008F23E4">
        <w:t>дміністратор єдиної державної системи проведення моніторингу обігу лікарсь</w:t>
      </w:r>
      <w:r>
        <w:t>ких засобів;</w:t>
      </w:r>
    </w:p>
    <w:p w:rsidR="00D85C9C" w:rsidRPr="008F23E4" w:rsidRDefault="00D85C9C" w:rsidP="00A272DE">
      <w:pPr>
        <w:pStyle w:val="a5"/>
        <w:jc w:val="both"/>
      </w:pPr>
      <w:r>
        <w:t xml:space="preserve">3) </w:t>
      </w:r>
      <w:proofErr w:type="spellStart"/>
      <w:r w:rsidRPr="008F23E4">
        <w:t>Держлікслужба</w:t>
      </w:r>
      <w:proofErr w:type="spellEnd"/>
      <w:r w:rsidRPr="008F23E4">
        <w:t xml:space="preserve">, ДПС, ДМС </w:t>
      </w:r>
      <w:r>
        <w:t xml:space="preserve">— </w:t>
      </w:r>
      <w:r w:rsidRPr="008F23E4">
        <w:t>сприяють реалізації пілотного проекту в межах своїх завдань, визначених законодавством</w:t>
      </w:r>
      <w:r>
        <w:t xml:space="preserve">. </w:t>
      </w:r>
      <w:r w:rsidRPr="008F23E4">
        <w:t xml:space="preserve"> </w:t>
      </w:r>
    </w:p>
    <w:p w:rsidR="00D85C9C" w:rsidRPr="008F23E4" w:rsidRDefault="00D85C9C" w:rsidP="008F23E4">
      <w:pPr>
        <w:pStyle w:val="a5"/>
        <w:jc w:val="both"/>
      </w:pPr>
      <w:r w:rsidRPr="008F23E4">
        <w:t xml:space="preserve">У пілотному проекті можуть брати участь виробники, імпортери, дистриб’ютори лікарських засобів, заклади охорони здоров’я, аптечні заклади. </w:t>
      </w:r>
    </w:p>
    <w:p w:rsidR="00D85C9C" w:rsidRDefault="00D85C9C" w:rsidP="008F23E4">
      <w:pPr>
        <w:pStyle w:val="a5"/>
        <w:jc w:val="both"/>
      </w:pPr>
      <w:r>
        <w:t xml:space="preserve">6. </w:t>
      </w:r>
      <w:r w:rsidRPr="00572412">
        <w:t>Маркування лікарських засобів контрольними (ідентифікаційними) знаками в цілях реалізації пілотного проекту здійснюється виробниками (імпортерами) шляхом нанесення на кожну упаковку лікарських засобів двовимірного штрих-коду.</w:t>
      </w:r>
      <w:r w:rsidRPr="008F23E4">
        <w:t xml:space="preserve"> </w:t>
      </w:r>
    </w:p>
    <w:p w:rsidR="00D85C9C" w:rsidRDefault="00D85C9C" w:rsidP="00572412">
      <w:pPr>
        <w:pStyle w:val="a5"/>
        <w:jc w:val="both"/>
      </w:pPr>
      <w:r>
        <w:t>7</w:t>
      </w:r>
      <w:r w:rsidRPr="00572412">
        <w:t>. Двовимірний штрих-код контрольного (ідентифікаційного) знак</w:t>
      </w:r>
      <w:r>
        <w:t>а</w:t>
      </w:r>
      <w:r w:rsidRPr="00572412">
        <w:t xml:space="preserve"> повинен бути матрицею даних, придатною для машинного зчитування, що </w:t>
      </w:r>
      <w:r>
        <w:t>дає змогу</w:t>
      </w:r>
      <w:r w:rsidRPr="00572412">
        <w:t xml:space="preserve"> виявити та провести корекцію помилок зашифрованих даних еквівалентно </w:t>
      </w:r>
      <w:proofErr w:type="spellStart"/>
      <w:r w:rsidRPr="00572412">
        <w:t>Data</w:t>
      </w:r>
      <w:proofErr w:type="spellEnd"/>
      <w:r w:rsidRPr="00572412">
        <w:t xml:space="preserve"> </w:t>
      </w:r>
      <w:proofErr w:type="spellStart"/>
      <w:r w:rsidRPr="00572412">
        <w:t>Matrix</w:t>
      </w:r>
      <w:proofErr w:type="spellEnd"/>
      <w:r w:rsidRPr="00572412">
        <w:t xml:space="preserve"> ECC200. </w:t>
      </w:r>
    </w:p>
    <w:p w:rsidR="00D85C9C" w:rsidRPr="00572412" w:rsidRDefault="00D85C9C" w:rsidP="00572412">
      <w:pPr>
        <w:pStyle w:val="a5"/>
        <w:jc w:val="both"/>
      </w:pPr>
      <w:r w:rsidRPr="00572412">
        <w:t>Двовимірний штрих-код контрольного (ідентифікаційного) знак</w:t>
      </w:r>
      <w:r>
        <w:t>а</w:t>
      </w:r>
      <w:r w:rsidRPr="00572412">
        <w:t xml:space="preserve"> </w:t>
      </w:r>
      <w:r>
        <w:t xml:space="preserve">повинен відповідати </w:t>
      </w:r>
      <w:r w:rsidRPr="00572412">
        <w:t>стандар</w:t>
      </w:r>
      <w:r>
        <w:t>ту ISO/IEC 16022:2006 та містити</w:t>
      </w:r>
      <w:r w:rsidRPr="00572412">
        <w:t xml:space="preserve"> інформацію</w:t>
      </w:r>
      <w:r>
        <w:t xml:space="preserve"> про </w:t>
      </w:r>
      <w:r w:rsidRPr="00572412">
        <w:t xml:space="preserve">лікарський засіб, визначену </w:t>
      </w:r>
      <w:r>
        <w:t>МОЗ</w:t>
      </w:r>
      <w:r w:rsidRPr="00572412">
        <w:t>, зокрема:</w:t>
      </w:r>
    </w:p>
    <w:p w:rsidR="00D85C9C" w:rsidRPr="00572412" w:rsidRDefault="00D85C9C" w:rsidP="00572412">
      <w:pPr>
        <w:pStyle w:val="a5"/>
        <w:jc w:val="both"/>
      </w:pPr>
      <w:r w:rsidRPr="00572412">
        <w:t>номер реєстраційного посвідчення;</w:t>
      </w:r>
    </w:p>
    <w:p w:rsidR="00D85C9C" w:rsidRPr="00572412" w:rsidRDefault="00D85C9C" w:rsidP="00572412">
      <w:pPr>
        <w:pStyle w:val="a5"/>
        <w:jc w:val="both"/>
      </w:pPr>
      <w:r w:rsidRPr="00572412">
        <w:t>унікальний номер упаковки;</w:t>
      </w:r>
    </w:p>
    <w:p w:rsidR="00D85C9C" w:rsidRPr="00572412" w:rsidRDefault="00D85C9C" w:rsidP="00572412">
      <w:pPr>
        <w:pStyle w:val="a5"/>
        <w:jc w:val="both"/>
      </w:pPr>
      <w:r w:rsidRPr="00572412">
        <w:t>номер партії;</w:t>
      </w:r>
    </w:p>
    <w:p w:rsidR="00D85C9C" w:rsidRDefault="00D85C9C" w:rsidP="00572412">
      <w:pPr>
        <w:pStyle w:val="a5"/>
        <w:jc w:val="both"/>
      </w:pPr>
      <w:r>
        <w:t>строк</w:t>
      </w:r>
      <w:r w:rsidRPr="00572412">
        <w:t xml:space="preserve"> придатн</w:t>
      </w:r>
      <w:r>
        <w:t>ості.</w:t>
      </w:r>
    </w:p>
    <w:p w:rsidR="00D85C9C" w:rsidRDefault="00D85C9C" w:rsidP="00151436">
      <w:pPr>
        <w:pStyle w:val="a5"/>
        <w:jc w:val="both"/>
      </w:pPr>
      <w:r>
        <w:t xml:space="preserve">8. Кожний контрольний (ідентифікаційний) знак підлягає внесенню виробником лікарського засобу до </w:t>
      </w:r>
      <w:r w:rsidRPr="008F23E4">
        <w:t>єдиної державної системи проведення моніторингу обігу лікарських засобів</w:t>
      </w:r>
      <w:r>
        <w:t>.</w:t>
      </w:r>
    </w:p>
    <w:p w:rsidR="00D85C9C" w:rsidRPr="00572412" w:rsidRDefault="00D85C9C" w:rsidP="00151436">
      <w:pPr>
        <w:pStyle w:val="a5"/>
        <w:jc w:val="both"/>
      </w:pPr>
      <w:r>
        <w:t xml:space="preserve">Створення </w:t>
      </w:r>
      <w:r w:rsidRPr="008F23E4">
        <w:t>єдиної державної системи проведення моніторингу обігу лікарських засобів</w:t>
      </w:r>
      <w:r>
        <w:t xml:space="preserve"> забезпечується Мінекономрозвитку.</w:t>
      </w:r>
    </w:p>
    <w:p w:rsidR="00D85C9C" w:rsidRDefault="00D85C9C" w:rsidP="00572412">
      <w:pPr>
        <w:pStyle w:val="a5"/>
        <w:jc w:val="both"/>
      </w:pPr>
      <w:r>
        <w:t>9.</w:t>
      </w:r>
      <w:r w:rsidRPr="00702B0A">
        <w:t xml:space="preserve"> </w:t>
      </w:r>
      <w:r>
        <w:t>П</w:t>
      </w:r>
      <w:r w:rsidRPr="00572412">
        <w:t>ерелік лікарських засобів, стосовно яких запроваджується маркування контрольними (ідентифікаційними) знаками та пров</w:t>
      </w:r>
      <w:r>
        <w:t>одиться моніторинг обігу, затверджується МОЗ</w:t>
      </w:r>
      <w:r w:rsidRPr="00572412">
        <w:t>.</w:t>
      </w:r>
      <w:r>
        <w:t xml:space="preserve"> </w:t>
      </w:r>
    </w:p>
    <w:p w:rsidR="00D85C9C" w:rsidRPr="00572412" w:rsidRDefault="00D85C9C" w:rsidP="00572412">
      <w:pPr>
        <w:pStyle w:val="a5"/>
        <w:jc w:val="both"/>
      </w:pPr>
      <w:r w:rsidRPr="00572412">
        <w:t xml:space="preserve">Пріоритетними для запровадження маркування контрольними (ідентифікаційними) знаками та проведення моніторингу обігу </w:t>
      </w:r>
      <w:r>
        <w:t xml:space="preserve">є </w:t>
      </w:r>
      <w:r w:rsidRPr="00572412">
        <w:t>л</w:t>
      </w:r>
      <w:r>
        <w:t>ікарські засоби, що визначені</w:t>
      </w:r>
      <w:r w:rsidRPr="00572412">
        <w:t xml:space="preserve"> </w:t>
      </w:r>
      <w:r>
        <w:t>програмою “</w:t>
      </w:r>
      <w:r w:rsidRPr="00572412">
        <w:t>Доступні ліки</w:t>
      </w:r>
      <w:r>
        <w:t>”</w:t>
      </w:r>
      <w:r w:rsidRPr="00572412">
        <w:t>.</w:t>
      </w:r>
    </w:p>
    <w:p w:rsidR="00D85C9C" w:rsidRDefault="00D85C9C" w:rsidP="00572412">
      <w:pPr>
        <w:pStyle w:val="a5"/>
        <w:jc w:val="both"/>
      </w:pPr>
      <w:r>
        <w:t>10</w:t>
      </w:r>
      <w:r w:rsidRPr="00572412">
        <w:t xml:space="preserve">. Суб’єкт, </w:t>
      </w:r>
      <w:r>
        <w:t>який бажає</w:t>
      </w:r>
      <w:r w:rsidRPr="00572412">
        <w:t xml:space="preserve"> брати участь у пілотному проекті, </w:t>
      </w:r>
      <w:r>
        <w:t>подає</w:t>
      </w:r>
      <w:r w:rsidRPr="00572412">
        <w:t xml:space="preserve"> до </w:t>
      </w:r>
      <w:r>
        <w:br/>
        <w:t>1 вересня 2019 р. МОЗ</w:t>
      </w:r>
      <w:r w:rsidRPr="00572412">
        <w:t xml:space="preserve"> п</w:t>
      </w:r>
      <w:r>
        <w:t>исьмову заяву в довільній формі.</w:t>
      </w:r>
    </w:p>
    <w:p w:rsidR="00D85C9C" w:rsidRPr="00572412" w:rsidRDefault="00D85C9C" w:rsidP="00572412">
      <w:pPr>
        <w:pStyle w:val="a5"/>
        <w:jc w:val="both"/>
      </w:pPr>
      <w:r>
        <w:t>11. П</w:t>
      </w:r>
      <w:r w:rsidRPr="00572412">
        <w:t>ерелік учасникі</w:t>
      </w:r>
      <w:r>
        <w:t>в пілотного проекту затверджується МОЗ</w:t>
      </w:r>
      <w:r w:rsidRPr="00572412">
        <w:t>.</w:t>
      </w:r>
      <w:r>
        <w:t xml:space="preserve"> </w:t>
      </w:r>
    </w:p>
    <w:p w:rsidR="00D85C9C" w:rsidRDefault="00D85C9C" w:rsidP="00572412">
      <w:pPr>
        <w:pStyle w:val="a5"/>
        <w:jc w:val="both"/>
      </w:pPr>
      <w:r>
        <w:t xml:space="preserve">12. МОЗ подає до 10 січня 2021 р. Кабінетові Міністрів України інформацію про результати пілотного проекту, передбачивши, зокрема: </w:t>
      </w:r>
    </w:p>
    <w:p w:rsidR="00D85C9C" w:rsidRPr="00572412" w:rsidRDefault="00D85C9C" w:rsidP="00572412">
      <w:pPr>
        <w:pStyle w:val="a5"/>
        <w:jc w:val="both"/>
      </w:pPr>
      <w:r>
        <w:t xml:space="preserve">1) обсяги </w:t>
      </w:r>
      <w:r w:rsidRPr="00572412">
        <w:t>маркування виробником упаковок лікарських засобів контрольними (ідентифікаційними) знаками</w:t>
      </w:r>
      <w:r>
        <w:t>;</w:t>
      </w:r>
    </w:p>
    <w:p w:rsidR="00D85C9C" w:rsidRPr="00572412" w:rsidRDefault="00D85C9C" w:rsidP="00572412">
      <w:pPr>
        <w:pStyle w:val="a5"/>
        <w:jc w:val="both"/>
      </w:pPr>
      <w:r w:rsidRPr="00572412">
        <w:lastRenderedPageBreak/>
        <w:t xml:space="preserve">2) </w:t>
      </w:r>
      <w:r>
        <w:t>обсяги реєстрації учасників</w:t>
      </w:r>
      <w:r w:rsidRPr="00572412">
        <w:t xml:space="preserve"> пілотного проекту в єдиній державній системі проведення моніторингу обігу лікарських засобів;</w:t>
      </w:r>
    </w:p>
    <w:p w:rsidR="00D85C9C" w:rsidRPr="00572412" w:rsidRDefault="00D85C9C" w:rsidP="00572412">
      <w:pPr>
        <w:pStyle w:val="a5"/>
        <w:jc w:val="both"/>
      </w:pPr>
      <w:r>
        <w:t>3) обсяги сканування і перевірки</w:t>
      </w:r>
      <w:r w:rsidRPr="00572412">
        <w:t xml:space="preserve"> контрольного (ідентифікаційного) знак</w:t>
      </w:r>
      <w:r>
        <w:t>а</w:t>
      </w:r>
      <w:r w:rsidRPr="00572412">
        <w:t xml:space="preserve"> конкретного лікарського засобу на всіх етапах обігу лікарського засобу;</w:t>
      </w:r>
    </w:p>
    <w:p w:rsidR="00D85C9C" w:rsidRPr="00572412" w:rsidRDefault="00D85C9C" w:rsidP="00572412">
      <w:pPr>
        <w:pStyle w:val="a5"/>
        <w:jc w:val="both"/>
      </w:pPr>
      <w:r>
        <w:t xml:space="preserve">4) обсяги </w:t>
      </w:r>
      <w:r w:rsidRPr="00572412">
        <w:t>надання кінцевому споживач</w:t>
      </w:r>
      <w:r>
        <w:t>еві</w:t>
      </w:r>
      <w:r w:rsidRPr="00572412">
        <w:t xml:space="preserve"> інформації про конкретний лікарський засіб.</w:t>
      </w:r>
    </w:p>
    <w:p w:rsidR="00D85C9C" w:rsidRPr="00DC64C3" w:rsidRDefault="00D85C9C" w:rsidP="00DC64C3">
      <w:pPr>
        <w:pStyle w:val="3"/>
        <w:spacing w:before="480"/>
        <w:ind w:left="0"/>
        <w:jc w:val="center"/>
        <w:rPr>
          <w:b w:val="0"/>
          <w:i w:val="0"/>
        </w:rPr>
      </w:pPr>
      <w:r w:rsidRPr="00DC64C3">
        <w:rPr>
          <w:b w:val="0"/>
          <w:i w:val="0"/>
        </w:rPr>
        <w:t>_____________________</w:t>
      </w:r>
    </w:p>
    <w:p w:rsidR="00866B14" w:rsidRDefault="00866B14">
      <w:bookmarkStart w:id="0" w:name="_GoBack"/>
      <w:bookmarkEnd w:id="0"/>
    </w:p>
    <w:sectPr w:rsidR="00866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8A"/>
    <w:rsid w:val="0013458A"/>
    <w:rsid w:val="00866B14"/>
    <w:rsid w:val="00D8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85C9C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458A"/>
    <w:rPr>
      <w:b/>
      <w:bCs/>
    </w:rPr>
  </w:style>
  <w:style w:type="paragraph" w:styleId="a4">
    <w:name w:val="Normal (Web)"/>
    <w:basedOn w:val="a"/>
    <w:uiPriority w:val="99"/>
    <w:semiHidden/>
    <w:unhideWhenUsed/>
    <w:rsid w:val="0013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85C9C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D85C9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Шапка документу"/>
    <w:basedOn w:val="a"/>
    <w:rsid w:val="00D85C9C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7">
    <w:name w:val="Назва документа"/>
    <w:basedOn w:val="a"/>
    <w:next w:val="a5"/>
    <w:rsid w:val="00D85C9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85C9C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458A"/>
    <w:rPr>
      <w:b/>
      <w:bCs/>
    </w:rPr>
  </w:style>
  <w:style w:type="paragraph" w:styleId="a4">
    <w:name w:val="Normal (Web)"/>
    <w:basedOn w:val="a"/>
    <w:uiPriority w:val="99"/>
    <w:semiHidden/>
    <w:unhideWhenUsed/>
    <w:rsid w:val="0013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85C9C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D85C9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Шапка документу"/>
    <w:basedOn w:val="a"/>
    <w:rsid w:val="00D85C9C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7">
    <w:name w:val="Назва документа"/>
    <w:basedOn w:val="a"/>
    <w:next w:val="a5"/>
    <w:rsid w:val="00D85C9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33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422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673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70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97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9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181282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21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39886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3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5083</Characters>
  <Application>Microsoft Office Word</Application>
  <DocSecurity>0</DocSecurity>
  <Lines>112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2019-07-26T11:43:00Z</dcterms:created>
  <dcterms:modified xsi:type="dcterms:W3CDTF">2019-07-26T11:45:00Z</dcterms:modified>
</cp:coreProperties>
</file>