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D82502" w:rsidRPr="00D82502" w:rsidTr="00D82502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D82502" w:rsidRPr="00D82502" w:rsidTr="00D82502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НАКАЗ</w:t>
            </w:r>
          </w:p>
        </w:tc>
      </w:tr>
      <w:tr w:rsidR="00D82502" w:rsidRPr="00D82502" w:rsidTr="00D82502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22.03.2019  № 635</w:t>
            </w:r>
          </w:p>
        </w:tc>
      </w:tr>
      <w:tr w:rsidR="00D82502" w:rsidRPr="00D82502" w:rsidTr="00D82502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юстиції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квітня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345/33316</w:t>
            </w:r>
          </w:p>
        </w:tc>
      </w:tr>
    </w:tbl>
    <w:p w:rsidR="00D82502" w:rsidRPr="00D82502" w:rsidRDefault="00D82502" w:rsidP="00D8250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затвердження</w:t>
      </w:r>
      <w:proofErr w:type="spell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форми</w:t>
      </w:r>
      <w:proofErr w:type="spell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Реєстру</w:t>
      </w:r>
      <w:proofErr w:type="spell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лікарських</w:t>
      </w:r>
      <w:proofErr w:type="spell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засобів</w:t>
      </w:r>
      <w:proofErr w:type="spell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які</w:t>
      </w:r>
      <w:proofErr w:type="spell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ідлягають</w:t>
      </w:r>
      <w:proofErr w:type="spellEnd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реімбурсації</w:t>
      </w:r>
      <w:proofErr w:type="spellEnd"/>
    </w:p>
    <w:p w:rsidR="00D82502" w:rsidRPr="00D82502" w:rsidRDefault="00D82502" w:rsidP="00D8250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hyperlink r:id="rId5" w:anchor="n178" w:tgtFrame="_blank" w:history="1"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пункту 3</w:t>
        </w:r>
      </w:hyperlink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Порядку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реімбурсації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року № 152 (у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лютого 2019 року № 135), </w:t>
      </w:r>
      <w:r w:rsidRPr="00D82502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НАКАЗУЮ:</w:t>
      </w:r>
    </w:p>
    <w:p w:rsidR="00D82502" w:rsidRPr="00D82502" w:rsidRDefault="00D82502" w:rsidP="00D8250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anchor="n15" w:history="1"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форму </w:t>
        </w:r>
        <w:proofErr w:type="spellStart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Реєстру</w:t>
        </w:r>
        <w:proofErr w:type="spellEnd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лікарських</w:t>
        </w:r>
        <w:proofErr w:type="spellEnd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засобів</w:t>
        </w:r>
        <w:proofErr w:type="spellEnd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які</w:t>
        </w:r>
        <w:proofErr w:type="spellEnd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</w:t>
        </w:r>
        <w:proofErr w:type="gramEnd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ідлягають</w:t>
        </w:r>
        <w:proofErr w:type="spellEnd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250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реімбурсації</w:t>
        </w:r>
        <w:proofErr w:type="spellEnd"/>
      </w:hyperlink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2502" w:rsidRPr="00D82502" w:rsidRDefault="00D82502" w:rsidP="00D8250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Визнати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таким,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втратив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чинність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tgtFrame="_blank" w:history="1"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наказ </w:t>
        </w:r>
        <w:proofErr w:type="spellStart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охорони</w:t>
        </w:r>
        <w:proofErr w:type="spellEnd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здоров’я</w:t>
        </w:r>
        <w:proofErr w:type="spellEnd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21 </w:t>
        </w:r>
        <w:proofErr w:type="spellStart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березня</w:t>
        </w:r>
        <w:proofErr w:type="spellEnd"/>
        <w:r w:rsidRPr="00D8250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2017 року № 298</w:t>
        </w:r>
      </w:hyperlink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«Про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ідлягає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відшкодуванню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зареєстрований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року за № 395/30263.</w:t>
      </w:r>
    </w:p>
    <w:p w:rsidR="00D82502" w:rsidRPr="00D82502" w:rsidRDefault="00D82502" w:rsidP="00D8250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"/>
      <w:bookmarkEnd w:id="6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Фармацевтичному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директорату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в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на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реєстрацію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2502" w:rsidRPr="00D82502" w:rsidRDefault="00D82502" w:rsidP="00D8250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9"/>
      <w:bookmarkEnd w:id="7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заступника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Ілика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Р.Р.</w:t>
      </w:r>
    </w:p>
    <w:p w:rsidR="00D82502" w:rsidRPr="00D82502" w:rsidRDefault="00D82502" w:rsidP="00D8250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0"/>
      <w:bookmarkEnd w:id="8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офіційного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D8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D82502" w:rsidRPr="00D82502" w:rsidTr="00D82502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В.о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У. Супрун</w:t>
            </w:r>
          </w:p>
        </w:tc>
      </w:tr>
      <w:tr w:rsidR="00D82502" w:rsidRPr="00D82502" w:rsidTr="00D82502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2"/>
            <w:bookmarkEnd w:id="10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Петренко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 </w:t>
            </w:r>
            <w:proofErr w:type="spellStart"/>
            <w:proofErr w:type="gramStart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ілина</w:t>
            </w:r>
            <w:proofErr w:type="spellEnd"/>
          </w:p>
        </w:tc>
      </w:tr>
    </w:tbl>
    <w:p w:rsidR="00D82502" w:rsidRPr="00D82502" w:rsidRDefault="00D82502" w:rsidP="00D825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11" w:name="n17"/>
      <w:bookmarkStart w:id="12" w:name="n13"/>
      <w:bookmarkEnd w:id="11"/>
      <w:bookmarkEnd w:id="1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D82502" w:rsidRPr="00D82502" w:rsidTr="00D82502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березня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року № 635</w:t>
            </w:r>
          </w:p>
        </w:tc>
      </w:tr>
      <w:tr w:rsidR="00D82502" w:rsidRPr="00D82502" w:rsidTr="00D82502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82502" w:rsidRPr="00D82502" w:rsidRDefault="00D82502" w:rsidP="00D8250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Зареєстровано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юстиції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 </w:t>
            </w:r>
            <w:proofErr w:type="spellStart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квітня</w:t>
            </w:r>
            <w:proofErr w:type="spellEnd"/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345/33316</w:t>
            </w:r>
          </w:p>
        </w:tc>
      </w:tr>
      <w:tr w:rsidR="00D8250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0" w:type="auto"/>
            <w:gridSpan w:val="2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115"/>
            </w:tblGrid>
            <w:tr w:rsidR="00D82502">
              <w:tc>
                <w:tcPr>
                  <w:tcW w:w="5000" w:type="pct"/>
                </w:tcPr>
                <w:p w:rsidR="00D82502" w:rsidRDefault="00D82502">
                  <w:pPr>
                    <w:pStyle w:val="a4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ЗАТВЕРДЖЕНО</w:t>
                  </w:r>
                  <w:r>
                    <w:rPr>
                      <w:lang w:val="uk-UA"/>
                    </w:rPr>
                    <w:br/>
                    <w:t>Наказ Міністерства охорони здоров'я України</w:t>
                  </w:r>
                  <w:r>
                    <w:rPr>
                      <w:lang w:val="uk-UA"/>
                    </w:rPr>
                    <w:br/>
                    <w:t>22 березня 2019 року № 635 </w:t>
                  </w:r>
                </w:p>
              </w:tc>
            </w:tr>
          </w:tbl>
          <w:p w:rsidR="00D82502" w:rsidRDefault="00D82502">
            <w:pPr>
              <w:rPr>
                <w:lang w:val="uk-UA"/>
              </w:rPr>
            </w:pPr>
          </w:p>
        </w:tc>
      </w:tr>
    </w:tbl>
    <w:p w:rsidR="00D82502" w:rsidRDefault="00D82502">
      <w:pPr>
        <w:pStyle w:val="a4"/>
        <w:rPr>
          <w:lang w:val="uk-UA"/>
        </w:rPr>
      </w:pPr>
    </w:p>
    <w:p w:rsidR="00D82502" w:rsidRDefault="00D82502">
      <w:pPr>
        <w:pStyle w:val="3"/>
        <w:jc w:val="center"/>
        <w:rPr>
          <w:lang w:val="uk-UA"/>
        </w:rPr>
      </w:pPr>
      <w:bookmarkStart w:id="14" w:name="27"/>
      <w:bookmarkEnd w:id="14"/>
      <w:r>
        <w:rPr>
          <w:lang w:val="uk-UA"/>
        </w:rPr>
        <w:t xml:space="preserve">ФОРМА </w:t>
      </w:r>
      <w:r>
        <w:rPr>
          <w:lang w:val="uk-UA"/>
        </w:rPr>
        <w:br/>
        <w:t xml:space="preserve">реєстру лікарських засобів, які підлягають </w:t>
      </w:r>
      <w:proofErr w:type="spellStart"/>
      <w:r>
        <w:rPr>
          <w:lang w:val="uk-UA"/>
        </w:rPr>
        <w:t>реімбурсації</w:t>
      </w:r>
      <w:proofErr w:type="spellEnd"/>
      <w:r>
        <w:rPr>
          <w:lang w:val="uk-UA"/>
        </w:rPr>
        <w:t xml:space="preserve"> </w:t>
      </w:r>
    </w:p>
    <w:tbl>
      <w:tblPr>
        <w:tblStyle w:val="a5"/>
        <w:tblW w:w="5250" w:type="pct"/>
        <w:jc w:val="center"/>
        <w:tblInd w:w="-277" w:type="dxa"/>
        <w:tblLook w:val="0000" w:firstRow="0" w:lastRow="0" w:firstColumn="0" w:lastColumn="0" w:noHBand="0" w:noVBand="0"/>
      </w:tblPr>
      <w:tblGrid>
        <w:gridCol w:w="537"/>
        <w:gridCol w:w="737"/>
        <w:gridCol w:w="566"/>
        <w:gridCol w:w="482"/>
        <w:gridCol w:w="596"/>
        <w:gridCol w:w="662"/>
        <w:gridCol w:w="482"/>
        <w:gridCol w:w="534"/>
        <w:gridCol w:w="715"/>
        <w:gridCol w:w="839"/>
        <w:gridCol w:w="586"/>
        <w:gridCol w:w="588"/>
        <w:gridCol w:w="715"/>
        <w:gridCol w:w="715"/>
        <w:gridCol w:w="713"/>
        <w:gridCol w:w="583"/>
      </w:tblGrid>
      <w:tr w:rsidR="00D82502">
        <w:trPr>
          <w:cantSplit/>
          <w:trHeight w:val="2512"/>
          <w:jc w:val="center"/>
        </w:trPr>
        <w:tc>
          <w:tcPr>
            <w:tcW w:w="178" w:type="pct"/>
          </w:tcPr>
          <w:p w:rsidR="00D82502" w:rsidRDefault="00D82502">
            <w:pPr>
              <w:pStyle w:val="a4"/>
              <w:rPr>
                <w:sz w:val="22"/>
                <w:szCs w:val="22"/>
                <w:lang w:val="uk-UA"/>
              </w:rPr>
            </w:pPr>
            <w:bookmarkStart w:id="15" w:name="28"/>
            <w:bookmarkEnd w:id="15"/>
            <w:r>
              <w:rPr>
                <w:sz w:val="22"/>
                <w:szCs w:val="22"/>
                <w:lang w:val="uk-UA"/>
              </w:rPr>
              <w:t>№ з/п </w:t>
            </w:r>
          </w:p>
        </w:tc>
        <w:tc>
          <w:tcPr>
            <w:tcW w:w="374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16" w:name="29"/>
            <w:bookmarkEnd w:id="16"/>
            <w:r>
              <w:rPr>
                <w:sz w:val="22"/>
                <w:szCs w:val="22"/>
                <w:lang w:val="uk-UA"/>
              </w:rPr>
              <w:t>Міжнародна непатентована назва лікарського засобу </w:t>
            </w:r>
          </w:p>
        </w:tc>
        <w:tc>
          <w:tcPr>
            <w:tcW w:w="289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17" w:name="30"/>
            <w:bookmarkEnd w:id="17"/>
            <w:r>
              <w:rPr>
                <w:sz w:val="22"/>
                <w:szCs w:val="22"/>
                <w:lang w:val="uk-UA"/>
              </w:rPr>
              <w:t>Торговельна назва лікарського засобу </w:t>
            </w:r>
          </w:p>
        </w:tc>
        <w:tc>
          <w:tcPr>
            <w:tcW w:w="238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18" w:name="31"/>
            <w:bookmarkEnd w:id="18"/>
            <w:r>
              <w:rPr>
                <w:sz w:val="22"/>
                <w:szCs w:val="22"/>
                <w:lang w:val="uk-UA"/>
              </w:rPr>
              <w:t>Форма випуску </w:t>
            </w:r>
          </w:p>
        </w:tc>
        <w:tc>
          <w:tcPr>
            <w:tcW w:w="304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19" w:name="32"/>
            <w:bookmarkEnd w:id="19"/>
            <w:r>
              <w:rPr>
                <w:sz w:val="22"/>
                <w:szCs w:val="22"/>
                <w:lang w:val="uk-UA"/>
              </w:rPr>
              <w:t>Дозування </w:t>
            </w:r>
          </w:p>
        </w:tc>
        <w:tc>
          <w:tcPr>
            <w:tcW w:w="337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0" w:name="33"/>
            <w:bookmarkEnd w:id="20"/>
            <w:r>
              <w:rPr>
                <w:sz w:val="22"/>
                <w:szCs w:val="22"/>
                <w:lang w:val="uk-UA"/>
              </w:rPr>
              <w:t>Кількість одиниць лікарського засобу у споживчій упаковці </w:t>
            </w:r>
          </w:p>
        </w:tc>
        <w:tc>
          <w:tcPr>
            <w:tcW w:w="232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1" w:name="34"/>
            <w:bookmarkEnd w:id="21"/>
            <w:r>
              <w:rPr>
                <w:sz w:val="22"/>
                <w:szCs w:val="22"/>
                <w:lang w:val="uk-UA"/>
              </w:rPr>
              <w:t>Код АТХ </w:t>
            </w:r>
          </w:p>
        </w:tc>
        <w:tc>
          <w:tcPr>
            <w:tcW w:w="273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2" w:name="35"/>
            <w:bookmarkEnd w:id="22"/>
            <w:r>
              <w:rPr>
                <w:sz w:val="22"/>
                <w:szCs w:val="22"/>
                <w:lang w:val="uk-UA"/>
              </w:rPr>
              <w:t>Найменування виробника, країни </w:t>
            </w:r>
          </w:p>
        </w:tc>
        <w:tc>
          <w:tcPr>
            <w:tcW w:w="363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3" w:name="36"/>
            <w:bookmarkEnd w:id="23"/>
            <w:r>
              <w:rPr>
                <w:sz w:val="22"/>
                <w:szCs w:val="22"/>
                <w:lang w:val="uk-UA"/>
              </w:rPr>
              <w:t>Номер реєстраційного посвідчення на лікарський засіб </w:t>
            </w:r>
          </w:p>
        </w:tc>
        <w:tc>
          <w:tcPr>
            <w:tcW w:w="425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4" w:name="37"/>
            <w:bookmarkEnd w:id="24"/>
            <w:r>
              <w:rPr>
                <w:sz w:val="22"/>
                <w:szCs w:val="22"/>
                <w:lang w:val="uk-UA"/>
              </w:rPr>
              <w:t>Дата закінчення строку дії реєстраційного посвідчення на лікарський засіб </w:t>
            </w:r>
          </w:p>
        </w:tc>
        <w:tc>
          <w:tcPr>
            <w:tcW w:w="299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5" w:name="38"/>
            <w:bookmarkEnd w:id="25"/>
            <w:proofErr w:type="spellStart"/>
            <w:r>
              <w:rPr>
                <w:sz w:val="22"/>
                <w:szCs w:val="22"/>
                <w:lang w:val="uk-UA"/>
              </w:rPr>
              <w:t>Оптововідпускна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ціна за упаковку,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00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6" w:name="39"/>
            <w:bookmarkEnd w:id="26"/>
            <w:r>
              <w:rPr>
                <w:sz w:val="22"/>
                <w:szCs w:val="22"/>
                <w:lang w:val="uk-UA"/>
              </w:rPr>
              <w:t xml:space="preserve">Роздрібна ціна за упаковку,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63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7" w:name="40"/>
            <w:bookmarkEnd w:id="27"/>
            <w:r>
              <w:rPr>
                <w:sz w:val="22"/>
                <w:szCs w:val="22"/>
                <w:lang w:val="uk-UA"/>
              </w:rPr>
              <w:t>Добова доза лікарського засобу, рекомендована ВООЗ </w:t>
            </w:r>
          </w:p>
        </w:tc>
        <w:tc>
          <w:tcPr>
            <w:tcW w:w="363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8" w:name="41"/>
            <w:bookmarkEnd w:id="28"/>
            <w:r>
              <w:rPr>
                <w:sz w:val="22"/>
                <w:szCs w:val="22"/>
                <w:lang w:val="uk-UA"/>
              </w:rPr>
              <w:t xml:space="preserve">Розмір </w:t>
            </w:r>
            <w:proofErr w:type="spellStart"/>
            <w:r>
              <w:rPr>
                <w:sz w:val="22"/>
                <w:szCs w:val="22"/>
                <w:lang w:val="uk-UA"/>
              </w:rPr>
              <w:t>реімбурсації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добової дози лікарського засобу,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62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29" w:name="42"/>
            <w:bookmarkEnd w:id="29"/>
            <w:r>
              <w:rPr>
                <w:sz w:val="22"/>
                <w:szCs w:val="22"/>
                <w:lang w:val="uk-UA"/>
              </w:rPr>
              <w:t xml:space="preserve">Розмір </w:t>
            </w:r>
            <w:proofErr w:type="spellStart"/>
            <w:r>
              <w:rPr>
                <w:sz w:val="22"/>
                <w:szCs w:val="22"/>
                <w:lang w:val="uk-UA"/>
              </w:rPr>
              <w:t>реімбурсації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 упаковку лікарського засобу,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297" w:type="pct"/>
            <w:textDirection w:val="btLr"/>
          </w:tcPr>
          <w:p w:rsidR="00D82502" w:rsidRDefault="00D82502">
            <w:pPr>
              <w:pStyle w:val="a4"/>
              <w:ind w:left="113" w:right="113"/>
              <w:rPr>
                <w:sz w:val="22"/>
                <w:szCs w:val="22"/>
                <w:lang w:val="uk-UA"/>
              </w:rPr>
            </w:pPr>
            <w:bookmarkStart w:id="30" w:name="43"/>
            <w:bookmarkEnd w:id="30"/>
            <w:r>
              <w:rPr>
                <w:sz w:val="22"/>
                <w:szCs w:val="22"/>
                <w:lang w:val="uk-UA"/>
              </w:rPr>
              <w:t xml:space="preserve">Сума доплати за упаковку,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 </w:t>
            </w:r>
          </w:p>
        </w:tc>
      </w:tr>
      <w:tr w:rsidR="00D82502">
        <w:trPr>
          <w:jc w:val="center"/>
        </w:trPr>
        <w:tc>
          <w:tcPr>
            <w:tcW w:w="178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1" w:name="44"/>
            <w:bookmarkEnd w:id="31"/>
            <w:r>
              <w:rPr>
                <w:sz w:val="22"/>
                <w:szCs w:val="22"/>
                <w:lang w:val="uk-UA"/>
              </w:rPr>
              <w:t>1 </w:t>
            </w:r>
          </w:p>
        </w:tc>
        <w:tc>
          <w:tcPr>
            <w:tcW w:w="374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2" w:name="45"/>
            <w:bookmarkEnd w:id="32"/>
            <w:r>
              <w:rPr>
                <w:sz w:val="22"/>
                <w:szCs w:val="22"/>
                <w:lang w:val="uk-UA"/>
              </w:rPr>
              <w:t>2 </w:t>
            </w:r>
          </w:p>
        </w:tc>
        <w:tc>
          <w:tcPr>
            <w:tcW w:w="289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3" w:name="46"/>
            <w:bookmarkEnd w:id="33"/>
            <w:r>
              <w:rPr>
                <w:sz w:val="22"/>
                <w:szCs w:val="22"/>
                <w:lang w:val="uk-UA"/>
              </w:rPr>
              <w:t>3 </w:t>
            </w:r>
          </w:p>
        </w:tc>
        <w:tc>
          <w:tcPr>
            <w:tcW w:w="238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4" w:name="47"/>
            <w:bookmarkEnd w:id="34"/>
            <w:r>
              <w:rPr>
                <w:sz w:val="22"/>
                <w:szCs w:val="22"/>
                <w:lang w:val="uk-UA"/>
              </w:rPr>
              <w:t>4 </w:t>
            </w:r>
          </w:p>
        </w:tc>
        <w:tc>
          <w:tcPr>
            <w:tcW w:w="304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5" w:name="48"/>
            <w:bookmarkEnd w:id="35"/>
            <w:r>
              <w:rPr>
                <w:sz w:val="22"/>
                <w:szCs w:val="22"/>
                <w:lang w:val="uk-UA"/>
              </w:rPr>
              <w:t>5 </w:t>
            </w:r>
          </w:p>
        </w:tc>
        <w:tc>
          <w:tcPr>
            <w:tcW w:w="337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6" w:name="49"/>
            <w:bookmarkEnd w:id="36"/>
            <w:r>
              <w:rPr>
                <w:sz w:val="22"/>
                <w:szCs w:val="22"/>
                <w:lang w:val="uk-UA"/>
              </w:rPr>
              <w:t>6 </w:t>
            </w:r>
          </w:p>
        </w:tc>
        <w:tc>
          <w:tcPr>
            <w:tcW w:w="232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7" w:name="50"/>
            <w:bookmarkEnd w:id="37"/>
            <w:r>
              <w:rPr>
                <w:sz w:val="22"/>
                <w:szCs w:val="22"/>
                <w:lang w:val="uk-UA"/>
              </w:rPr>
              <w:t>7 </w:t>
            </w:r>
          </w:p>
        </w:tc>
        <w:tc>
          <w:tcPr>
            <w:tcW w:w="27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8" w:name="51"/>
            <w:bookmarkEnd w:id="38"/>
            <w:r>
              <w:rPr>
                <w:sz w:val="22"/>
                <w:szCs w:val="22"/>
                <w:lang w:val="uk-UA"/>
              </w:rPr>
              <w:t>8 </w:t>
            </w:r>
          </w:p>
        </w:tc>
        <w:tc>
          <w:tcPr>
            <w:tcW w:w="36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39" w:name="52"/>
            <w:bookmarkEnd w:id="39"/>
            <w:r>
              <w:rPr>
                <w:sz w:val="22"/>
                <w:szCs w:val="22"/>
                <w:lang w:val="uk-UA"/>
              </w:rPr>
              <w:t>9 </w:t>
            </w:r>
          </w:p>
        </w:tc>
        <w:tc>
          <w:tcPr>
            <w:tcW w:w="425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0" w:name="53"/>
            <w:bookmarkEnd w:id="40"/>
            <w:r>
              <w:rPr>
                <w:sz w:val="22"/>
                <w:szCs w:val="22"/>
                <w:lang w:val="uk-UA"/>
              </w:rPr>
              <w:t>10 </w:t>
            </w:r>
          </w:p>
        </w:tc>
        <w:tc>
          <w:tcPr>
            <w:tcW w:w="299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1" w:name="54"/>
            <w:bookmarkEnd w:id="41"/>
            <w:r>
              <w:rPr>
                <w:sz w:val="22"/>
                <w:szCs w:val="22"/>
                <w:lang w:val="uk-UA"/>
              </w:rPr>
              <w:t>11 </w:t>
            </w:r>
          </w:p>
        </w:tc>
        <w:tc>
          <w:tcPr>
            <w:tcW w:w="300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2" w:name="55"/>
            <w:bookmarkEnd w:id="42"/>
            <w:r>
              <w:rPr>
                <w:sz w:val="22"/>
                <w:szCs w:val="22"/>
                <w:lang w:val="uk-UA"/>
              </w:rPr>
              <w:t>12 </w:t>
            </w:r>
          </w:p>
        </w:tc>
        <w:tc>
          <w:tcPr>
            <w:tcW w:w="36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3" w:name="56"/>
            <w:bookmarkEnd w:id="43"/>
            <w:r>
              <w:rPr>
                <w:sz w:val="22"/>
                <w:szCs w:val="22"/>
                <w:lang w:val="uk-UA"/>
              </w:rPr>
              <w:t>13 </w:t>
            </w:r>
          </w:p>
        </w:tc>
        <w:tc>
          <w:tcPr>
            <w:tcW w:w="36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4" w:name="57"/>
            <w:bookmarkEnd w:id="44"/>
            <w:r>
              <w:rPr>
                <w:sz w:val="22"/>
                <w:szCs w:val="22"/>
                <w:lang w:val="uk-UA"/>
              </w:rPr>
              <w:t>14 </w:t>
            </w:r>
          </w:p>
        </w:tc>
        <w:tc>
          <w:tcPr>
            <w:tcW w:w="362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5" w:name="58"/>
            <w:bookmarkEnd w:id="45"/>
            <w:r>
              <w:rPr>
                <w:sz w:val="22"/>
                <w:szCs w:val="22"/>
                <w:lang w:val="uk-UA"/>
              </w:rPr>
              <w:t>15 </w:t>
            </w:r>
          </w:p>
        </w:tc>
        <w:tc>
          <w:tcPr>
            <w:tcW w:w="297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6" w:name="59"/>
            <w:bookmarkEnd w:id="46"/>
            <w:r>
              <w:rPr>
                <w:sz w:val="22"/>
                <w:szCs w:val="22"/>
                <w:lang w:val="uk-UA"/>
              </w:rPr>
              <w:t>16 </w:t>
            </w:r>
          </w:p>
        </w:tc>
      </w:tr>
      <w:tr w:rsidR="00D82502">
        <w:trPr>
          <w:trHeight w:val="795"/>
          <w:jc w:val="center"/>
        </w:trPr>
        <w:tc>
          <w:tcPr>
            <w:tcW w:w="178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7" w:name="60"/>
            <w:bookmarkEnd w:id="47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74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8" w:name="61"/>
            <w:bookmarkEnd w:id="48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289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49" w:name="62"/>
            <w:bookmarkEnd w:id="49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238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0" w:name="63"/>
            <w:bookmarkEnd w:id="50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04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1" w:name="64"/>
            <w:bookmarkEnd w:id="51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37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2" w:name="65"/>
            <w:bookmarkEnd w:id="52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232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3" w:name="66"/>
            <w:bookmarkEnd w:id="53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27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4" w:name="67"/>
            <w:bookmarkEnd w:id="54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6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5" w:name="68"/>
            <w:bookmarkEnd w:id="55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425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6" w:name="69"/>
            <w:bookmarkEnd w:id="56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299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7" w:name="70"/>
            <w:bookmarkEnd w:id="57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00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8" w:name="71"/>
            <w:bookmarkEnd w:id="58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6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59" w:name="72"/>
            <w:bookmarkEnd w:id="59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63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60" w:name="73"/>
            <w:bookmarkEnd w:id="60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362" w:type="pct"/>
          </w:tcPr>
          <w:p w:rsidR="00D82502" w:rsidRDefault="00D82502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bookmarkStart w:id="61" w:name="74"/>
            <w:bookmarkEnd w:id="61"/>
            <w:r>
              <w:rPr>
                <w:sz w:val="22"/>
                <w:szCs w:val="22"/>
                <w:lang w:val="uk-UA"/>
              </w:rPr>
              <w:t>  </w:t>
            </w:r>
          </w:p>
        </w:tc>
        <w:tc>
          <w:tcPr>
            <w:tcW w:w="297" w:type="pct"/>
          </w:tcPr>
          <w:p w:rsidR="00D82502" w:rsidRDefault="00D82502">
            <w:pPr>
              <w:pStyle w:val="a4"/>
              <w:rPr>
                <w:sz w:val="22"/>
                <w:szCs w:val="22"/>
                <w:lang w:val="uk-UA"/>
              </w:rPr>
            </w:pPr>
            <w:bookmarkStart w:id="62" w:name="80"/>
            <w:bookmarkEnd w:id="62"/>
            <w:r>
              <w:rPr>
                <w:sz w:val="22"/>
                <w:szCs w:val="22"/>
                <w:lang w:val="uk-UA"/>
              </w:rPr>
              <w:t> </w:t>
            </w:r>
          </w:p>
        </w:tc>
      </w:tr>
    </w:tbl>
    <w:p w:rsidR="00D82502" w:rsidRDefault="00D82502">
      <w:pPr>
        <w:rPr>
          <w:lang w:val="uk-UA"/>
        </w:rPr>
      </w:pPr>
    </w:p>
    <w:p w:rsidR="00D82502" w:rsidRDefault="00D82502">
      <w:pPr>
        <w:pStyle w:val="a4"/>
        <w:rPr>
          <w:lang w:val="uk-UA"/>
        </w:rPr>
      </w:pPr>
      <w:bookmarkStart w:id="63" w:name="75"/>
      <w:bookmarkEnd w:id="63"/>
    </w:p>
    <w:tbl>
      <w:tblPr>
        <w:tblW w:w="5000" w:type="pct"/>
        <w:tblLook w:val="0000" w:firstRow="0" w:lastRow="0" w:firstColumn="0" w:lastColumn="0" w:noHBand="0" w:noVBand="0"/>
      </w:tblPr>
      <w:tblGrid>
        <w:gridCol w:w="2630"/>
        <w:gridCol w:w="6941"/>
      </w:tblGrid>
      <w:tr w:rsidR="00D82502">
        <w:tc>
          <w:tcPr>
            <w:tcW w:w="1361" w:type="pct"/>
          </w:tcPr>
          <w:p w:rsidR="00D82502" w:rsidRDefault="00D82502">
            <w:pPr>
              <w:pStyle w:val="a4"/>
              <w:jc w:val="center"/>
              <w:rPr>
                <w:lang w:val="uk-UA"/>
              </w:rPr>
            </w:pPr>
            <w:bookmarkStart w:id="64" w:name="76"/>
            <w:bookmarkEnd w:id="64"/>
            <w:r>
              <w:rPr>
                <w:b/>
                <w:bCs/>
                <w:lang w:val="uk-UA"/>
              </w:rPr>
              <w:t>Генеральний директор</w:t>
            </w:r>
            <w:r>
              <w:rPr>
                <w:b/>
                <w:bCs/>
                <w:lang w:val="uk-UA"/>
              </w:rPr>
              <w:br/>
              <w:t>Фармацевтичного директорату</w:t>
            </w:r>
            <w:r>
              <w:rPr>
                <w:lang w:val="uk-UA"/>
              </w:rPr>
              <w:t> </w:t>
            </w:r>
          </w:p>
        </w:tc>
        <w:tc>
          <w:tcPr>
            <w:tcW w:w="3593" w:type="pct"/>
          </w:tcPr>
          <w:p w:rsidR="00D82502" w:rsidRDefault="00D82502">
            <w:pPr>
              <w:pStyle w:val="a4"/>
              <w:jc w:val="right"/>
              <w:rPr>
                <w:lang w:val="uk-UA"/>
              </w:rPr>
            </w:pPr>
            <w:bookmarkStart w:id="65" w:name="77"/>
            <w:bookmarkEnd w:id="65"/>
            <w:r>
              <w:rPr>
                <w:b/>
                <w:bCs/>
                <w:lang w:val="uk-UA"/>
              </w:rPr>
              <w:br/>
              <w:t xml:space="preserve">О.О. </w:t>
            </w:r>
            <w:proofErr w:type="spellStart"/>
            <w:r>
              <w:rPr>
                <w:b/>
                <w:bCs/>
                <w:lang w:val="uk-UA"/>
              </w:rPr>
              <w:t>Комаріда</w:t>
            </w:r>
            <w:proofErr w:type="spellEnd"/>
            <w:r>
              <w:rPr>
                <w:lang w:val="uk-UA"/>
              </w:rPr>
              <w:t> </w:t>
            </w:r>
          </w:p>
        </w:tc>
      </w:tr>
    </w:tbl>
    <w:p w:rsidR="00D82502" w:rsidRDefault="00D82502">
      <w:pPr>
        <w:rPr>
          <w:lang w:val="uk-UA"/>
        </w:rPr>
      </w:pPr>
    </w:p>
    <w:p w:rsidR="00130D5C" w:rsidRDefault="00130D5C"/>
    <w:sectPr w:rsidR="0013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02"/>
    <w:rsid w:val="00130D5C"/>
    <w:rsid w:val="00D8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D82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82502"/>
  </w:style>
  <w:style w:type="paragraph" w:customStyle="1" w:styleId="rvps4">
    <w:name w:val="rvps4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82502"/>
  </w:style>
  <w:style w:type="paragraph" w:customStyle="1" w:styleId="rvps7">
    <w:name w:val="rvps7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82502"/>
  </w:style>
  <w:style w:type="paragraph" w:customStyle="1" w:styleId="rvps14">
    <w:name w:val="rvps14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2502"/>
    <w:rPr>
      <w:color w:val="0000FF"/>
      <w:u w:val="single"/>
    </w:rPr>
  </w:style>
  <w:style w:type="character" w:customStyle="1" w:styleId="rvts52">
    <w:name w:val="rvts52"/>
    <w:basedOn w:val="a0"/>
    <w:rsid w:val="00D82502"/>
  </w:style>
  <w:style w:type="character" w:customStyle="1" w:styleId="rvts44">
    <w:name w:val="rvts44"/>
    <w:basedOn w:val="a0"/>
    <w:rsid w:val="00D82502"/>
  </w:style>
  <w:style w:type="paragraph" w:customStyle="1" w:styleId="rvps15">
    <w:name w:val="rvps15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2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8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D82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82502"/>
  </w:style>
  <w:style w:type="paragraph" w:customStyle="1" w:styleId="rvps4">
    <w:name w:val="rvps4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82502"/>
  </w:style>
  <w:style w:type="paragraph" w:customStyle="1" w:styleId="rvps7">
    <w:name w:val="rvps7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82502"/>
  </w:style>
  <w:style w:type="paragraph" w:customStyle="1" w:styleId="rvps14">
    <w:name w:val="rvps14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2502"/>
    <w:rPr>
      <w:color w:val="0000FF"/>
      <w:u w:val="single"/>
    </w:rPr>
  </w:style>
  <w:style w:type="character" w:customStyle="1" w:styleId="rvts52">
    <w:name w:val="rvts52"/>
    <w:basedOn w:val="a0"/>
    <w:rsid w:val="00D82502"/>
  </w:style>
  <w:style w:type="character" w:customStyle="1" w:styleId="rvts44">
    <w:name w:val="rvts44"/>
    <w:basedOn w:val="a0"/>
    <w:rsid w:val="00D82502"/>
  </w:style>
  <w:style w:type="paragraph" w:customStyle="1" w:styleId="rvps15">
    <w:name w:val="rvps15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2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D8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8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395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345-19" TargetMode="External"/><Relationship Id="rId5" Type="http://schemas.openxmlformats.org/officeDocument/2006/relationships/hyperlink" Target="https://zakon.rada.gov.ua/laws/show/152-2017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2396</Characters>
  <Application>Microsoft Office Word</Application>
  <DocSecurity>0</DocSecurity>
  <Lines>53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2019-05-10T11:00:00Z</dcterms:created>
  <dcterms:modified xsi:type="dcterms:W3CDTF">2019-05-10T11:02:00Z</dcterms:modified>
</cp:coreProperties>
</file>