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4" w:rsidRPr="00C607D4" w:rsidRDefault="00C607D4" w:rsidP="00C607D4">
      <w:pPr>
        <w:spacing w:line="450" w:lineRule="atLeast"/>
        <w:jc w:val="center"/>
        <w:textAlignment w:val="baseline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eastAsia="ru-RU"/>
        </w:rPr>
      </w:pPr>
      <w:r w:rsidRPr="00C607D4">
        <w:rPr>
          <w:rFonts w:ascii="Times New Roman" w:eastAsia="Times New Roman" w:hAnsi="Times New Roman" w:cs="Times New Roman"/>
          <w:caps/>
          <w:spacing w:val="30"/>
          <w:sz w:val="24"/>
          <w:szCs w:val="24"/>
          <w:lang w:eastAsia="ru-RU"/>
        </w:rPr>
        <w:t>КАБІНЕТ МІНІ</w:t>
      </w:r>
      <w:proofErr w:type="gramStart"/>
      <w:r w:rsidRPr="00C607D4">
        <w:rPr>
          <w:rFonts w:ascii="Times New Roman" w:eastAsia="Times New Roman" w:hAnsi="Times New Roman" w:cs="Times New Roman"/>
          <w:caps/>
          <w:spacing w:val="30"/>
          <w:sz w:val="24"/>
          <w:szCs w:val="24"/>
          <w:lang w:eastAsia="ru-RU"/>
        </w:rPr>
        <w:t>СТР</w:t>
      </w:r>
      <w:proofErr w:type="gramEnd"/>
      <w:r w:rsidRPr="00C607D4">
        <w:rPr>
          <w:rFonts w:ascii="Times New Roman" w:eastAsia="Times New Roman" w:hAnsi="Times New Roman" w:cs="Times New Roman"/>
          <w:caps/>
          <w:spacing w:val="30"/>
          <w:sz w:val="24"/>
          <w:szCs w:val="24"/>
          <w:lang w:eastAsia="ru-RU"/>
        </w:rPr>
        <w:t>ІВ УКРАЇНИ</w:t>
      </w:r>
    </w:p>
    <w:p w:rsidR="00C607D4" w:rsidRPr="00C607D4" w:rsidRDefault="00C607D4" w:rsidP="00C607D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eastAsia="ru-RU"/>
        </w:rPr>
      </w:pPr>
      <w:r w:rsidRPr="00C607D4">
        <w:rPr>
          <w:rFonts w:ascii="Times New Roman" w:eastAsia="Times New Roman" w:hAnsi="Times New Roman" w:cs="Times New Roman"/>
          <w:caps/>
          <w:spacing w:val="30"/>
          <w:sz w:val="24"/>
          <w:szCs w:val="24"/>
          <w:lang w:eastAsia="ru-RU"/>
        </w:rPr>
        <w:t>ПОСТАНОВА</w:t>
      </w:r>
    </w:p>
    <w:p w:rsidR="00C607D4" w:rsidRPr="00C607D4" w:rsidRDefault="00C607D4" w:rsidP="00C607D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proofErr w:type="spellStart"/>
      <w:r w:rsidRPr="00C607D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від</w:t>
      </w:r>
      <w:proofErr w:type="spellEnd"/>
      <w:r w:rsidRPr="00C607D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28</w:t>
      </w:r>
      <w:bookmarkStart w:id="0" w:name="_GoBack"/>
      <w:bookmarkEnd w:id="0"/>
      <w:r w:rsidRPr="00C607D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березня</w:t>
      </w:r>
      <w:proofErr w:type="spellEnd"/>
      <w:r w:rsidRPr="00C607D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2018 р. № 292</w:t>
      </w:r>
    </w:p>
    <w:p w:rsidR="00C607D4" w:rsidRPr="00C607D4" w:rsidRDefault="00C607D4" w:rsidP="00C607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</w:t>
      </w:r>
      <w:proofErr w:type="gram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C607D4" w:rsidRPr="00C607D4" w:rsidRDefault="00C607D4" w:rsidP="00C607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D4" w:rsidRPr="00C607D4" w:rsidRDefault="00C607D4" w:rsidP="00C607D4">
      <w:pPr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№ 494</w:t>
      </w:r>
    </w:p>
    <w:p w:rsidR="00C607D4" w:rsidRPr="00C607D4" w:rsidRDefault="00C607D4" w:rsidP="00C607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постановляє</w:t>
      </w:r>
      <w:proofErr w:type="spellEnd"/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C607D4" w:rsidRPr="00C607D4" w:rsidRDefault="00C607D4" w:rsidP="00C607D4">
      <w:pPr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до постанови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№ 494 “Про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закуповуються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спеціалізованими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2017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бюджетною</w:t>
      </w:r>
      <w:proofErr w:type="gram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2301400 “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комплексних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характеру” (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 р., № 59, ст. 1788, № 71, ст. 2169, № 100, ст. 3057; 2018 р., № 1, ст. 5)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C6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7D4" w:rsidRPr="00C607D4" w:rsidRDefault="00C607D4" w:rsidP="00C607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Прем’єр-міні</w:t>
      </w:r>
      <w:proofErr w:type="gramStart"/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</w:t>
      </w:r>
      <w:proofErr w:type="spellEnd"/>
      <w:proofErr w:type="gramEnd"/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C607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В. ГРОЙСМАН</w:t>
      </w:r>
    </w:p>
    <w:p w:rsidR="006D4A81" w:rsidRPr="00C607D4" w:rsidRDefault="006D4A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07D4" w:rsidRPr="00C607D4" w:rsidRDefault="00C607D4" w:rsidP="00C607D4">
      <w:pPr>
        <w:pStyle w:val="ShapkaDocumentu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ЗАТВЕРДЖЕНО</w:t>
      </w:r>
      <w:r w:rsidRPr="00C607D4">
        <w:rPr>
          <w:rFonts w:ascii="Times New Roman" w:hAnsi="Times New Roman"/>
          <w:sz w:val="24"/>
          <w:szCs w:val="24"/>
        </w:rPr>
        <w:br/>
        <w:t xml:space="preserve">постановою Кабінету Міністрів України </w:t>
      </w:r>
      <w:r w:rsidRPr="00C607D4">
        <w:rPr>
          <w:rFonts w:ascii="Times New Roman" w:hAnsi="Times New Roman"/>
          <w:sz w:val="24"/>
          <w:szCs w:val="24"/>
        </w:rPr>
        <w:br/>
        <w:t>від 28 березня 2018 р. № 292</w:t>
      </w:r>
    </w:p>
    <w:p w:rsidR="00C607D4" w:rsidRPr="00C607D4" w:rsidRDefault="00C607D4" w:rsidP="00C607D4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C607D4">
        <w:rPr>
          <w:rFonts w:ascii="Times New Roman" w:hAnsi="Times New Roman"/>
          <w:b w:val="0"/>
          <w:sz w:val="24"/>
          <w:szCs w:val="24"/>
        </w:rPr>
        <w:t>ЗМІНИ,</w:t>
      </w:r>
      <w:r w:rsidRPr="00C607D4">
        <w:rPr>
          <w:rFonts w:ascii="Times New Roman" w:hAnsi="Times New Roman"/>
          <w:b w:val="0"/>
          <w:sz w:val="24"/>
          <w:szCs w:val="24"/>
        </w:rPr>
        <w:br/>
        <w:t>що вносяться до постанови Кабінету Міністрів України</w:t>
      </w:r>
      <w:r w:rsidRPr="00C607D4">
        <w:rPr>
          <w:rFonts w:ascii="Times New Roman" w:hAnsi="Times New Roman"/>
          <w:b w:val="0"/>
          <w:sz w:val="24"/>
          <w:szCs w:val="24"/>
        </w:rPr>
        <w:br/>
        <w:t>від 12 липня 2017 р. № 494</w:t>
      </w:r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 xml:space="preserve">1. В абзаці другому </w:t>
      </w:r>
      <w:proofErr w:type="spellStart"/>
      <w:r w:rsidRPr="00C607D4">
        <w:rPr>
          <w:rFonts w:ascii="Times New Roman" w:hAnsi="Times New Roman"/>
          <w:sz w:val="24"/>
          <w:szCs w:val="24"/>
        </w:rPr>
        <w:t>постановляючої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частини постанови слова “, який повинен бути зменшений на розмір прогнозованого залишку” виключити.</w:t>
      </w:r>
    </w:p>
    <w:p w:rsidR="00C607D4" w:rsidRPr="00C607D4" w:rsidRDefault="00C607D4" w:rsidP="00C607D4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 xml:space="preserve">2. У переліку лікарських засобів та медичних виробів, які </w:t>
      </w:r>
      <w:proofErr w:type="spellStart"/>
      <w:r w:rsidRPr="00C607D4">
        <w:rPr>
          <w:rFonts w:ascii="Times New Roman" w:hAnsi="Times New Roman"/>
          <w:sz w:val="24"/>
          <w:szCs w:val="24"/>
        </w:rPr>
        <w:t>закуповуються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на підставі угод (договорів) щодо закупівлі із спеціалізованими організаціями, які здійснюють закупівлі за напрямами використання бюджетних коштів у 2017 році за бюджетною програмою 2301400 “Забезпечення медичних заходів окремих державних програм та комплексних заходів програмного характеру”, затвердженому зазначеною постановою:</w:t>
      </w:r>
    </w:p>
    <w:p w:rsidR="00C607D4" w:rsidRPr="00C607D4" w:rsidRDefault="00C607D4" w:rsidP="00C607D4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1) у тексті переліку:</w:t>
      </w:r>
    </w:p>
    <w:p w:rsidR="00C607D4" w:rsidRPr="00C607D4" w:rsidRDefault="00C607D4" w:rsidP="00C607D4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 xml:space="preserve">назву графи “Обсяг потреби, 100 відсотків” викласти в такій редакції: </w:t>
      </w:r>
    </w:p>
    <w:p w:rsidR="00C607D4" w:rsidRPr="00C607D4" w:rsidRDefault="00C607D4" w:rsidP="00C607D4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“Орієнтовний обсяг потреби, 100 відсотків”;</w:t>
      </w:r>
    </w:p>
    <w:p w:rsidR="00C607D4" w:rsidRPr="00C607D4" w:rsidRDefault="00C607D4" w:rsidP="00C607D4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назву графи “Кількість з урахуванням обсягу фінансування” викласти в такій редакції:</w:t>
      </w:r>
    </w:p>
    <w:p w:rsidR="00C607D4" w:rsidRPr="00C607D4" w:rsidRDefault="00C607D4" w:rsidP="00C607D4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“Орієнтовна кількість з урахуванням обсягу фінансування”;</w:t>
      </w:r>
    </w:p>
    <w:p w:rsidR="00C607D4" w:rsidRPr="00C607D4" w:rsidRDefault="00C607D4" w:rsidP="00C607D4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  <w:lang w:val="ru-RU"/>
        </w:rPr>
        <w:t>2</w:t>
      </w:r>
      <w:r w:rsidRPr="00C607D4">
        <w:rPr>
          <w:rFonts w:ascii="Times New Roman" w:hAnsi="Times New Roman"/>
          <w:sz w:val="24"/>
          <w:szCs w:val="24"/>
        </w:rPr>
        <w:t>) розділ IX викласти в такій редакції:</w:t>
      </w:r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 xml:space="preserve">“IX. Закупівля медикаментів для дітей, хворих на </w:t>
      </w:r>
      <w:proofErr w:type="spellStart"/>
      <w:r w:rsidRPr="00C607D4">
        <w:rPr>
          <w:rFonts w:ascii="Times New Roman" w:hAnsi="Times New Roman"/>
          <w:sz w:val="24"/>
          <w:szCs w:val="24"/>
        </w:rPr>
        <w:t>муковісцидоз</w:t>
      </w:r>
      <w:proofErr w:type="spellEnd"/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5452" w:type="pct"/>
        <w:tblInd w:w="-411" w:type="dxa"/>
        <w:tblLook w:val="04A0" w:firstRow="1" w:lastRow="0" w:firstColumn="1" w:lastColumn="0" w:noHBand="0" w:noVBand="1"/>
      </w:tblPr>
      <w:tblGrid>
        <w:gridCol w:w="2632"/>
        <w:gridCol w:w="2339"/>
        <w:gridCol w:w="1899"/>
        <w:gridCol w:w="1556"/>
        <w:gridCol w:w="1807"/>
      </w:tblGrid>
      <w:tr w:rsidR="00C607D4" w:rsidRPr="00C607D4" w:rsidTr="00C607D4">
        <w:trPr>
          <w:trHeight w:val="15"/>
        </w:trPr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непатентована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л</w:t>
            </w:r>
            <w:proofErr w:type="gram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ікарського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Форма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випуску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Дозування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Орієнтовний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потреби, </w:t>
            </w: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100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відсоткі</w:t>
            </w:r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Орієнтовна кількість з </w:t>
            </w:r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урахуванням обсягу фінансування</w:t>
            </w:r>
          </w:p>
        </w:tc>
      </w:tr>
      <w:tr w:rsidR="00C607D4" w:rsidRPr="00C607D4" w:rsidTr="00C607D4">
        <w:trPr>
          <w:trHeight w:val="12"/>
        </w:trPr>
        <w:tc>
          <w:tcPr>
            <w:tcW w:w="2553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Дорназа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Альфа</w:t>
            </w:r>
          </w:p>
        </w:tc>
        <w:tc>
          <w:tcPr>
            <w:tcW w:w="2268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розчин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інгаляцій</w:t>
            </w:r>
            <w:proofErr w:type="spellEnd"/>
          </w:p>
        </w:tc>
        <w:tc>
          <w:tcPr>
            <w:tcW w:w="184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2,5 мг/ 2,5 мл в ампулах</w:t>
            </w:r>
          </w:p>
        </w:tc>
        <w:tc>
          <w:tcPr>
            <w:tcW w:w="150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149 277</w:t>
            </w:r>
          </w:p>
        </w:tc>
        <w:tc>
          <w:tcPr>
            <w:tcW w:w="175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88 563</w:t>
            </w:r>
          </w:p>
        </w:tc>
      </w:tr>
      <w:tr w:rsidR="00C607D4" w:rsidRPr="00C607D4" w:rsidTr="00C607D4">
        <w:trPr>
          <w:trHeight w:val="880"/>
        </w:trPr>
        <w:tc>
          <w:tcPr>
            <w:tcW w:w="2553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Панкреатин</w:t>
            </w:r>
          </w:p>
        </w:tc>
        <w:tc>
          <w:tcPr>
            <w:tcW w:w="2268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proofErr w:type="gram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ікрогранули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кишковорозчинній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оболонці</w:t>
            </w:r>
            <w:proofErr w:type="spellEnd"/>
          </w:p>
        </w:tc>
        <w:tc>
          <w:tcPr>
            <w:tcW w:w="184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капсулі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10000 ОД</w:t>
            </w:r>
          </w:p>
        </w:tc>
        <w:tc>
          <w:tcPr>
            <w:tcW w:w="150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5124</w:t>
            </w:r>
          </w:p>
        </w:tc>
        <w:tc>
          <w:tcPr>
            <w:tcW w:w="175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D4" w:rsidRPr="00C607D4" w:rsidTr="00C607D4">
        <w:trPr>
          <w:trHeight w:hRule="exact" w:val="971"/>
        </w:trPr>
        <w:tc>
          <w:tcPr>
            <w:tcW w:w="2553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Панкреатин</w:t>
            </w:r>
          </w:p>
        </w:tc>
        <w:tc>
          <w:tcPr>
            <w:tcW w:w="2268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proofErr w:type="gram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інімікросфери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кишковорозчинній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оболонці</w:t>
            </w:r>
            <w:proofErr w:type="spellEnd"/>
          </w:p>
        </w:tc>
        <w:tc>
          <w:tcPr>
            <w:tcW w:w="184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капсулі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10000 ОД</w:t>
            </w:r>
          </w:p>
        </w:tc>
        <w:tc>
          <w:tcPr>
            <w:tcW w:w="150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498 464</w:t>
            </w:r>
          </w:p>
        </w:tc>
        <w:tc>
          <w:tcPr>
            <w:tcW w:w="175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467 123</w:t>
            </w:r>
          </w:p>
        </w:tc>
      </w:tr>
      <w:tr w:rsidR="00C607D4" w:rsidRPr="00C607D4" w:rsidTr="00C607D4">
        <w:trPr>
          <w:trHeight w:val="284"/>
        </w:trPr>
        <w:tc>
          <w:tcPr>
            <w:tcW w:w="2553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Панкреатин</w:t>
            </w:r>
          </w:p>
        </w:tc>
        <w:tc>
          <w:tcPr>
            <w:tcW w:w="2268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proofErr w:type="gram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інімікросфери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кишковорозчинній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оболонці</w:t>
            </w:r>
            <w:proofErr w:type="spellEnd"/>
          </w:p>
        </w:tc>
        <w:tc>
          <w:tcPr>
            <w:tcW w:w="184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капсулі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25000 ОД</w:t>
            </w:r>
          </w:p>
        </w:tc>
        <w:tc>
          <w:tcPr>
            <w:tcW w:w="150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1 155 265</w:t>
            </w:r>
          </w:p>
        </w:tc>
        <w:tc>
          <w:tcPr>
            <w:tcW w:w="175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838 335</w:t>
            </w:r>
          </w:p>
        </w:tc>
      </w:tr>
      <w:tr w:rsidR="00C607D4" w:rsidRPr="00C607D4" w:rsidTr="00C607D4">
        <w:trPr>
          <w:trHeight w:val="12"/>
        </w:trPr>
        <w:tc>
          <w:tcPr>
            <w:tcW w:w="2553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Колістиметат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натрію</w:t>
            </w:r>
            <w:proofErr w:type="spellEnd"/>
          </w:p>
        </w:tc>
        <w:tc>
          <w:tcPr>
            <w:tcW w:w="2268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порошок для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розчину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ін’єкцій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інфузій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інгаляцій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gram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флаконах </w:t>
            </w:r>
          </w:p>
        </w:tc>
        <w:tc>
          <w:tcPr>
            <w:tcW w:w="184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млн. МО</w:t>
            </w:r>
          </w:p>
        </w:tc>
        <w:tc>
          <w:tcPr>
            <w:tcW w:w="150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35 708</w:t>
            </w:r>
          </w:p>
        </w:tc>
        <w:tc>
          <w:tcPr>
            <w:tcW w:w="1752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07D4" w:rsidRPr="00C607D4" w:rsidRDefault="00C607D4">
            <w:pPr>
              <w:spacing w:after="100" w:afterAutospacing="1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27 295</w:t>
            </w: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</w:tbl>
    <w:p w:rsidR="00C607D4" w:rsidRPr="00C607D4" w:rsidRDefault="00C607D4" w:rsidP="00C607D4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3) у позиції “Інтерферон бета 1-а” розділу XXII у графі “Орієнтовна кількість з урахуванням обсягу фінансування” цифри “6889” замінити цифрами “6880”;</w:t>
      </w:r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4) у розділі XXV:</w:t>
      </w:r>
    </w:p>
    <w:p w:rsidR="00C607D4" w:rsidRPr="00C607D4" w:rsidRDefault="00C607D4" w:rsidP="00C607D4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 xml:space="preserve">у позиції “Витратні матеріали до апарата </w:t>
      </w:r>
      <w:proofErr w:type="spellStart"/>
      <w:r w:rsidRPr="00C607D4">
        <w:rPr>
          <w:rFonts w:ascii="Times New Roman" w:hAnsi="Times New Roman"/>
          <w:sz w:val="24"/>
          <w:szCs w:val="24"/>
        </w:rPr>
        <w:t>вірусінактивації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плазми типу “</w:t>
      </w:r>
      <w:proofErr w:type="spellStart"/>
      <w:r w:rsidRPr="00C607D4">
        <w:rPr>
          <w:rFonts w:ascii="Times New Roman" w:hAnsi="Times New Roman"/>
          <w:sz w:val="24"/>
          <w:szCs w:val="24"/>
        </w:rPr>
        <w:t>Mirasol</w:t>
      </w:r>
      <w:proofErr w:type="spellEnd"/>
      <w:r w:rsidRPr="00C607D4">
        <w:rPr>
          <w:rFonts w:ascii="Times New Roman" w:hAnsi="Times New Roman"/>
          <w:sz w:val="24"/>
          <w:szCs w:val="24"/>
        </w:rPr>
        <w:t>” або еквівалент” у графі “Одиниця виміру” слово “штук” замінити словом “комплектів”;</w:t>
      </w:r>
    </w:p>
    <w:p w:rsidR="00C607D4" w:rsidRPr="00C607D4" w:rsidRDefault="00C607D4" w:rsidP="00C607D4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 xml:space="preserve">у позиціях “Контроль </w:t>
      </w:r>
      <w:proofErr w:type="spellStart"/>
      <w:r w:rsidRPr="00C607D4">
        <w:rPr>
          <w:rFonts w:ascii="Times New Roman" w:hAnsi="Times New Roman"/>
          <w:sz w:val="24"/>
          <w:szCs w:val="24"/>
        </w:rPr>
        <w:t>HbsAg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(16 флаконів по 1,3 </w:t>
      </w:r>
      <w:proofErr w:type="spellStart"/>
      <w:r w:rsidRPr="00C607D4">
        <w:rPr>
          <w:rFonts w:ascii="Times New Roman" w:hAnsi="Times New Roman"/>
          <w:sz w:val="24"/>
          <w:szCs w:val="24"/>
        </w:rPr>
        <w:t>мл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в упаковці)” та “Контроль Anti-HCV (16 флаконів по 1,3 </w:t>
      </w:r>
      <w:proofErr w:type="spellStart"/>
      <w:r w:rsidRPr="00C607D4">
        <w:rPr>
          <w:rFonts w:ascii="Times New Roman" w:hAnsi="Times New Roman"/>
          <w:sz w:val="24"/>
          <w:szCs w:val="24"/>
        </w:rPr>
        <w:t>мл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в упаковці)” у графі “Одиниця виміру” слово “комплектів” замінити словом “упаковка”;</w:t>
      </w:r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5) у розділі XXVIII:</w:t>
      </w:r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підрозділ 1 викласти в такій редакції:</w:t>
      </w:r>
    </w:p>
    <w:p w:rsidR="00C607D4" w:rsidRPr="00C607D4" w:rsidRDefault="00C607D4" w:rsidP="00C607D4">
      <w:pPr>
        <w:shd w:val="clear" w:color="auto" w:fill="FFFFFF"/>
        <w:spacing w:before="150" w:after="150"/>
        <w:ind w:right="450"/>
        <w:jc w:val="both"/>
        <w:rPr>
          <w:rFonts w:ascii="Times New Roman" w:hAnsi="Times New Roman" w:cs="Times New Roman"/>
          <w:sz w:val="24"/>
          <w:szCs w:val="24"/>
        </w:rPr>
      </w:pPr>
      <w:r w:rsidRPr="00C607D4">
        <w:rPr>
          <w:rFonts w:ascii="Times New Roman" w:hAnsi="Times New Roman" w:cs="Times New Roman"/>
          <w:sz w:val="24"/>
          <w:szCs w:val="24"/>
        </w:rPr>
        <w:t xml:space="preserve">“1.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Медикаменти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у д</w:t>
      </w:r>
      <w:proofErr w:type="gramStart"/>
      <w:r w:rsidRPr="00C607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07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післяопераційний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трансплантації</w:t>
      </w:r>
      <w:proofErr w:type="spellEnd"/>
    </w:p>
    <w:tbl>
      <w:tblPr>
        <w:tblW w:w="5300" w:type="pct"/>
        <w:tblInd w:w="-41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93"/>
        <w:gridCol w:w="1978"/>
        <w:gridCol w:w="1300"/>
        <w:gridCol w:w="1839"/>
        <w:gridCol w:w="2632"/>
      </w:tblGrid>
      <w:tr w:rsidR="00C607D4" w:rsidRPr="00C607D4" w:rsidTr="00C607D4">
        <w:trPr>
          <w:trHeight w:val="12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непатентована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ікарського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Орієнтовний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потреби, 100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відсоткі</w:t>
            </w:r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Орієнтовна кількість</w:t>
            </w:r>
            <w:r w:rsidRPr="00C6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обсягу фінансування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Такролімус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0,5 мг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228577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114060</w:t>
            </w:r>
          </w:p>
        </w:tc>
      </w:tr>
      <w:tr w:rsidR="00C607D4" w:rsidRPr="00C607D4" w:rsidTr="00C607D4">
        <w:trPr>
          <w:trHeight w:val="1691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Такролімус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ind w:righ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пролонгованої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пролонгованої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0,5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209075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156250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Такролімус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764100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347460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Такролімус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пролонгованої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пролонгованої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472052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292950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Такролімус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—“—</w:t>
            </w:r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3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140334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40100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Такролімус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5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65009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14760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Такролімус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пролонгованої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пролонгованої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5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62459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25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451885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138400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—“—</w:t>
            </w:r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50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486335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172250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—“—</w:t>
            </w:r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100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206355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75550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Мікофенолова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та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солі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натрію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мікофенолат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—“—</w:t>
            </w:r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180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2474042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1084800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Мофеті</w:t>
            </w:r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ікофенолат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—“—</w:t>
            </w:r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250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790801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207300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Базиліксімаб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ампули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флакони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, шприц-тюбик</w:t>
            </w:r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20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Еверолімус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0,75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56316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Імуноглобулін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тимоцитів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кролячий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ампули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флакони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, шприц-тюбик</w:t>
            </w:r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25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Азатіоприн</w:t>
            </w:r>
            <w:proofErr w:type="spell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капсули</w:t>
            </w:r>
            <w:proofErr w:type="spellEnd"/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50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607D4" w:rsidRPr="00C607D4" w:rsidTr="00C607D4">
        <w:trPr>
          <w:trHeight w:val="12"/>
        </w:trPr>
        <w:tc>
          <w:tcPr>
            <w:tcW w:w="2127" w:type="dxa"/>
            <w:hideMark/>
          </w:tcPr>
          <w:p w:rsidR="00C607D4" w:rsidRPr="00C607D4" w:rsidRDefault="00C607D4">
            <w:pPr>
              <w:spacing w:before="150" w:after="150" w:line="12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Валганциклові</w:t>
            </w:r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18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—“—</w:t>
            </w:r>
          </w:p>
        </w:tc>
        <w:tc>
          <w:tcPr>
            <w:tcW w:w="1261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450 мг</w:t>
            </w:r>
          </w:p>
        </w:tc>
        <w:tc>
          <w:tcPr>
            <w:tcW w:w="1783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46515</w:t>
            </w:r>
          </w:p>
        </w:tc>
        <w:tc>
          <w:tcPr>
            <w:tcW w:w="2552" w:type="dxa"/>
            <w:hideMark/>
          </w:tcPr>
          <w:p w:rsidR="00C607D4" w:rsidRPr="00C607D4" w:rsidRDefault="00C607D4">
            <w:pPr>
              <w:spacing w:before="150" w:after="150" w:line="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21900 ”;</w:t>
            </w:r>
          </w:p>
        </w:tc>
      </w:tr>
    </w:tbl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 xml:space="preserve">6) у розділі XXXII у графі “Назва медичного виробу”: </w:t>
      </w:r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позиції “Комплект складових для гемодіалізу у дітей (діалізатор                1,0-1,1 м</w:t>
      </w:r>
      <w:r w:rsidRPr="00C607D4">
        <w:rPr>
          <w:rFonts w:ascii="Times New Roman" w:hAnsi="Times New Roman"/>
          <w:sz w:val="24"/>
          <w:szCs w:val="24"/>
          <w:vertAlign w:val="superscript"/>
        </w:rPr>
        <w:t>2</w:t>
      </w:r>
      <w:r w:rsidRPr="00C607D4">
        <w:rPr>
          <w:rFonts w:ascii="Times New Roman" w:hAnsi="Times New Roman"/>
          <w:sz w:val="24"/>
          <w:szCs w:val="24"/>
        </w:rPr>
        <w:t xml:space="preserve">, AV-магістралі, фістульні голки G17-19, </w:t>
      </w:r>
      <w:proofErr w:type="spellStart"/>
      <w:r w:rsidRPr="00C607D4">
        <w:rPr>
          <w:rFonts w:ascii="Times New Roman" w:hAnsi="Times New Roman"/>
          <w:sz w:val="24"/>
          <w:szCs w:val="24"/>
        </w:rPr>
        <w:t>бікарбонатний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картридж типу </w:t>
      </w:r>
      <w:proofErr w:type="spellStart"/>
      <w:r w:rsidRPr="00C607D4">
        <w:rPr>
          <w:rFonts w:ascii="Times New Roman" w:hAnsi="Times New Roman"/>
          <w:sz w:val="24"/>
          <w:szCs w:val="24"/>
        </w:rPr>
        <w:t>BiCart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або еквівалент)”, “Комплект складових для гемодіалізу, у дітей (діалізатор 1,0-1,1 м</w:t>
      </w:r>
      <w:r w:rsidRPr="00C607D4">
        <w:rPr>
          <w:rFonts w:ascii="Times New Roman" w:hAnsi="Times New Roman"/>
          <w:sz w:val="24"/>
          <w:szCs w:val="24"/>
          <w:vertAlign w:val="superscript"/>
        </w:rPr>
        <w:t>2</w:t>
      </w:r>
      <w:r w:rsidRPr="00C607D4">
        <w:rPr>
          <w:rFonts w:ascii="Times New Roman" w:hAnsi="Times New Roman"/>
          <w:sz w:val="24"/>
          <w:szCs w:val="24"/>
        </w:rPr>
        <w:t xml:space="preserve">, AV-магістралі, фістульні голки G17-19, </w:t>
      </w:r>
      <w:proofErr w:type="spellStart"/>
      <w:r w:rsidRPr="00C607D4">
        <w:rPr>
          <w:rFonts w:ascii="Times New Roman" w:hAnsi="Times New Roman"/>
          <w:sz w:val="24"/>
          <w:szCs w:val="24"/>
        </w:rPr>
        <w:t>бікарбонатний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картридж типу </w:t>
      </w:r>
      <w:proofErr w:type="spellStart"/>
      <w:r w:rsidRPr="00C607D4">
        <w:rPr>
          <w:rFonts w:ascii="Times New Roman" w:hAnsi="Times New Roman"/>
          <w:sz w:val="24"/>
          <w:szCs w:val="24"/>
        </w:rPr>
        <w:t>BiВag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або еквівалент)”, “Комплект складових для гемодіалізу, у дітей (діалізатор </w:t>
      </w:r>
      <w:proofErr w:type="spellStart"/>
      <w:r w:rsidRPr="00C607D4">
        <w:rPr>
          <w:rFonts w:ascii="Times New Roman" w:hAnsi="Times New Roman"/>
          <w:sz w:val="24"/>
          <w:szCs w:val="24"/>
        </w:rPr>
        <w:t>низькопоточний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з площею мембрани               1,2-1,4 м</w:t>
      </w:r>
      <w:r w:rsidRPr="00C607D4">
        <w:rPr>
          <w:rFonts w:ascii="Times New Roman" w:hAnsi="Times New Roman"/>
          <w:sz w:val="24"/>
          <w:szCs w:val="24"/>
          <w:vertAlign w:val="superscript"/>
        </w:rPr>
        <w:t>2</w:t>
      </w:r>
      <w:r w:rsidRPr="00C607D4">
        <w:rPr>
          <w:rFonts w:ascii="Times New Roman" w:hAnsi="Times New Roman"/>
          <w:sz w:val="24"/>
          <w:szCs w:val="24"/>
        </w:rPr>
        <w:t xml:space="preserve">, AV-магістралі, фістульні голки G17-19, </w:t>
      </w:r>
      <w:proofErr w:type="spellStart"/>
      <w:r w:rsidRPr="00C607D4">
        <w:rPr>
          <w:rFonts w:ascii="Times New Roman" w:hAnsi="Times New Roman"/>
          <w:sz w:val="24"/>
          <w:szCs w:val="24"/>
        </w:rPr>
        <w:t>бікарбонатний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картридж типу </w:t>
      </w:r>
      <w:proofErr w:type="spellStart"/>
      <w:r w:rsidRPr="00C607D4">
        <w:rPr>
          <w:rFonts w:ascii="Times New Roman" w:hAnsi="Times New Roman"/>
          <w:sz w:val="24"/>
          <w:szCs w:val="24"/>
        </w:rPr>
        <w:t>BiCart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або еквівалент)”, “Комплект складових для гемодіалізу, у дітей (діалізатор 1,2-1,4 м</w:t>
      </w:r>
      <w:r w:rsidRPr="00C607D4">
        <w:rPr>
          <w:rFonts w:ascii="Times New Roman" w:hAnsi="Times New Roman"/>
          <w:sz w:val="24"/>
          <w:szCs w:val="24"/>
          <w:vertAlign w:val="superscript"/>
        </w:rPr>
        <w:t>2</w:t>
      </w:r>
      <w:r w:rsidRPr="00C607D4">
        <w:rPr>
          <w:rFonts w:ascii="Times New Roman" w:hAnsi="Times New Roman"/>
          <w:sz w:val="24"/>
          <w:szCs w:val="24"/>
        </w:rPr>
        <w:t xml:space="preserve">, AV-магістралі, фістульні голки G17-19, </w:t>
      </w:r>
      <w:proofErr w:type="spellStart"/>
      <w:r w:rsidRPr="00C607D4">
        <w:rPr>
          <w:rFonts w:ascii="Times New Roman" w:hAnsi="Times New Roman"/>
          <w:sz w:val="24"/>
          <w:szCs w:val="24"/>
        </w:rPr>
        <w:t>бікарбонатний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картридж типу </w:t>
      </w:r>
      <w:proofErr w:type="spellStart"/>
      <w:r w:rsidRPr="00C607D4">
        <w:rPr>
          <w:rFonts w:ascii="Times New Roman" w:hAnsi="Times New Roman"/>
          <w:sz w:val="24"/>
          <w:szCs w:val="24"/>
        </w:rPr>
        <w:t>BiВag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або еквівалент)”, “Комплект складових для гемодіалізу, з функцією </w:t>
      </w:r>
      <w:proofErr w:type="spellStart"/>
      <w:r w:rsidRPr="00C607D4">
        <w:rPr>
          <w:rFonts w:ascii="Times New Roman" w:hAnsi="Times New Roman"/>
          <w:sz w:val="24"/>
          <w:szCs w:val="24"/>
        </w:rPr>
        <w:t>гемодіафільтрації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у дітей (діалізатор </w:t>
      </w:r>
      <w:proofErr w:type="spellStart"/>
      <w:r w:rsidRPr="00C607D4">
        <w:rPr>
          <w:rFonts w:ascii="Times New Roman" w:hAnsi="Times New Roman"/>
          <w:sz w:val="24"/>
          <w:szCs w:val="24"/>
        </w:rPr>
        <w:t>високопоточний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з площею мембрани 0,6-0,7 м</w:t>
      </w:r>
      <w:r w:rsidRPr="00C607D4">
        <w:rPr>
          <w:rFonts w:ascii="Times New Roman" w:hAnsi="Times New Roman"/>
          <w:sz w:val="24"/>
          <w:szCs w:val="24"/>
          <w:vertAlign w:val="superscript"/>
        </w:rPr>
        <w:t>2</w:t>
      </w:r>
      <w:r w:rsidRPr="00C607D4">
        <w:rPr>
          <w:rFonts w:ascii="Times New Roman" w:hAnsi="Times New Roman"/>
          <w:sz w:val="24"/>
          <w:szCs w:val="24"/>
        </w:rPr>
        <w:t xml:space="preserve">, AV-магістралі, фістульні голки G17-19, </w:t>
      </w:r>
      <w:proofErr w:type="spellStart"/>
      <w:r w:rsidRPr="00C607D4">
        <w:rPr>
          <w:rFonts w:ascii="Times New Roman" w:hAnsi="Times New Roman"/>
          <w:sz w:val="24"/>
          <w:szCs w:val="24"/>
        </w:rPr>
        <w:t>бікарбонатний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картридж типу </w:t>
      </w:r>
      <w:proofErr w:type="spellStart"/>
      <w:r w:rsidRPr="00C607D4">
        <w:rPr>
          <w:rFonts w:ascii="Times New Roman" w:hAnsi="Times New Roman"/>
          <w:sz w:val="24"/>
          <w:szCs w:val="24"/>
        </w:rPr>
        <w:t>BiBag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або еквівалент)” </w:t>
      </w:r>
      <w:r w:rsidRPr="00C607D4">
        <w:rPr>
          <w:rFonts w:ascii="Times New Roman" w:hAnsi="Times New Roman"/>
          <w:sz w:val="24"/>
          <w:szCs w:val="24"/>
        </w:rPr>
        <w:lastRenderedPageBreak/>
        <w:t>після слів і цифр “фістульні голки G17-19” доповнити словами і цифрами “(голки 2 шт.:             1 венозна голка, 1 артеріальна голка)”;</w:t>
      </w:r>
    </w:p>
    <w:p w:rsidR="00C607D4" w:rsidRPr="00C607D4" w:rsidRDefault="00C607D4" w:rsidP="00C607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7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гемодіалізу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гемофільтрації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концентрацією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             2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/л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калію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мішок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C607D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607D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, по 2 в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)” слова і цифру “, по 2 в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607D4">
        <w:rPr>
          <w:rFonts w:ascii="Times New Roman" w:hAnsi="Times New Roman" w:cs="Times New Roman"/>
          <w:sz w:val="24"/>
          <w:szCs w:val="24"/>
        </w:rPr>
        <w:t>виключити</w:t>
      </w:r>
      <w:proofErr w:type="spellEnd"/>
      <w:r w:rsidRPr="00C607D4">
        <w:rPr>
          <w:rFonts w:ascii="Times New Roman" w:hAnsi="Times New Roman" w:cs="Times New Roman"/>
          <w:sz w:val="24"/>
          <w:szCs w:val="24"/>
        </w:rPr>
        <w:t>;</w:t>
      </w:r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>7) розділ XXXIX викласти в такій редакції:</w:t>
      </w:r>
    </w:p>
    <w:p w:rsidR="00C607D4" w:rsidRPr="00C607D4" w:rsidRDefault="00C607D4" w:rsidP="00C607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07D4">
        <w:rPr>
          <w:rFonts w:ascii="Times New Roman" w:hAnsi="Times New Roman"/>
          <w:sz w:val="24"/>
          <w:szCs w:val="24"/>
        </w:rPr>
        <w:t xml:space="preserve">“XXXIX. Закупівля медичних виробів для громадян, які страждають на </w:t>
      </w:r>
      <w:proofErr w:type="spellStart"/>
      <w:r w:rsidRPr="00C607D4">
        <w:rPr>
          <w:rFonts w:ascii="Times New Roman" w:hAnsi="Times New Roman"/>
          <w:sz w:val="24"/>
          <w:szCs w:val="24"/>
        </w:rPr>
        <w:t>ідіопатичну</w:t>
      </w:r>
      <w:proofErr w:type="spellEnd"/>
      <w:r w:rsidRPr="00C607D4">
        <w:rPr>
          <w:rFonts w:ascii="Times New Roman" w:hAnsi="Times New Roman"/>
          <w:sz w:val="24"/>
          <w:szCs w:val="24"/>
        </w:rPr>
        <w:t xml:space="preserve"> сімейну дистонію</w:t>
      </w:r>
    </w:p>
    <w:tbl>
      <w:tblPr>
        <w:tblW w:w="5530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410"/>
        <w:gridCol w:w="1264"/>
        <w:gridCol w:w="1658"/>
        <w:gridCol w:w="2048"/>
      </w:tblGrid>
      <w:tr w:rsidR="00C607D4" w:rsidRPr="00C607D4" w:rsidTr="00C607D4">
        <w:trPr>
          <w:trHeight w:val="15"/>
        </w:trPr>
        <w:tc>
          <w:tcPr>
            <w:tcW w:w="5246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медичного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виробу</w:t>
            </w:r>
            <w:proofErr w:type="spellEnd"/>
          </w:p>
        </w:tc>
        <w:tc>
          <w:tcPr>
            <w:tcW w:w="1226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Одиниця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608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Орієнтовний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потреби, </w:t>
            </w: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100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відсоткі</w:t>
            </w:r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4" w:space="0" w:color="000000"/>
              <w:left w:val="nil"/>
              <w:bottom w:val="outset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7D4" w:rsidRPr="00C607D4" w:rsidRDefault="00C607D4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Орієнтовна кількість з урахуванням обсягу фінансування</w:t>
            </w:r>
          </w:p>
        </w:tc>
      </w:tr>
      <w:tr w:rsidR="00C607D4" w:rsidRPr="00C607D4" w:rsidTr="00C607D4">
        <w:trPr>
          <w:trHeight w:val="1187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D4" w:rsidRPr="00C607D4" w:rsidRDefault="00C607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Нейростимулююча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система для первинної операції для глибинної стимуляції мозку у складі: комплект електродів для глибинної мозкової стимуляції (2 шт.), подовжувач до електродів (2 шт.), кришка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фрезового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отвору (2 шт.),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нейростимулятор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мультипрограмований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(1 шт.),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програматор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пацієнта (1 шт.)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D4" w:rsidRPr="00C607D4" w:rsidRDefault="00C607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набі</w:t>
            </w:r>
            <w:proofErr w:type="gram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D4" w:rsidRPr="00C607D4" w:rsidRDefault="00C607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D4" w:rsidRPr="00C607D4" w:rsidRDefault="00C607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607D4" w:rsidRPr="00C607D4" w:rsidTr="00C607D4">
        <w:trPr>
          <w:trHeight w:val="18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D4" w:rsidRPr="00C607D4" w:rsidRDefault="00C607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Нейростимулююча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 для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операції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реімплантації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глибокої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стимуляції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мозку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складі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нейростимулятор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програмований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перезаряджається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сумісний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уже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імплантованими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квадриполярними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подовжувальними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лініями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електродами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(1 штука),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зарядний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пристрій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нейростимулятора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(1 штука),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програматор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пацієнта</w:t>
            </w:r>
            <w:proofErr w:type="spellEnd"/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(1 штука)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D4" w:rsidRPr="00C607D4" w:rsidRDefault="00C607D4">
            <w:pPr>
              <w:spacing w:before="100" w:beforeAutospacing="1" w:after="100" w:afterAutospacing="1"/>
              <w:ind w:left="159" w:hanging="15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—“—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D4" w:rsidRPr="00C607D4" w:rsidRDefault="00C607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D4" w:rsidRPr="00C607D4" w:rsidRDefault="00C607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C607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607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C607D4" w:rsidRPr="00C607D4" w:rsidRDefault="00C607D4" w:rsidP="00C607D4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607D4">
        <w:rPr>
          <w:rFonts w:ascii="Times New Roman" w:hAnsi="Times New Roman"/>
          <w:b w:val="0"/>
          <w:i w:val="0"/>
          <w:sz w:val="24"/>
          <w:szCs w:val="24"/>
        </w:rPr>
        <w:t>_____________________</w:t>
      </w:r>
    </w:p>
    <w:p w:rsidR="00C607D4" w:rsidRPr="00C607D4" w:rsidRDefault="00C607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07D4" w:rsidRPr="00C6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D4"/>
    <w:rsid w:val="006D4A81"/>
    <w:rsid w:val="00C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607D4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7D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607D4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C607D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C607D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C607D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607D4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7D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607D4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C607D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C607D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C607D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7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4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3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3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2018-04-24T11:53:00Z</dcterms:created>
  <dcterms:modified xsi:type="dcterms:W3CDTF">2018-04-24T11:55:00Z</dcterms:modified>
</cp:coreProperties>
</file>